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5D49" w14:textId="75CA7C2F" w:rsidR="00DD341B" w:rsidRPr="00DD341B" w:rsidRDefault="00DD341B" w:rsidP="00AD1565">
      <w:pPr>
        <w:pStyle w:val="a3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390F1A">
        <w:rPr>
          <w:rFonts w:ascii="Arial" w:hAnsi="Arial" w:cs="Arial"/>
          <w:b/>
          <w:bCs/>
          <w:sz w:val="24"/>
        </w:rPr>
        <w:t>NR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D410ED">
        <w:rPr>
          <w:rFonts w:ascii="Arial" w:eastAsia="MS Mincho" w:hAnsi="Arial" w:cs="Arial"/>
          <w:b/>
          <w:bCs/>
          <w:sz w:val="24"/>
          <w:lang w:eastAsia="ja-JP"/>
        </w:rPr>
        <w:t>Ad-Hoc Meeting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D410ED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AD1565">
        <w:rPr>
          <w:rFonts w:ascii="Arial" w:eastAsia="MS Mincho" w:hAnsi="Arial" w:cs="Arial"/>
          <w:b/>
          <w:bCs/>
          <w:sz w:val="24"/>
          <w:lang w:eastAsia="ja-JP"/>
        </w:rPr>
        <w:t>00663</w:t>
      </w:r>
      <w:bookmarkStart w:id="0" w:name="_GoBack"/>
      <w:bookmarkEnd w:id="0"/>
    </w:p>
    <w:p w14:paraId="071D794A" w14:textId="7F99924B" w:rsidR="00DD341B" w:rsidRPr="00EE6A59" w:rsidRDefault="00390F1A" w:rsidP="00245883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Spokane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</w:rPr>
        <w:t>USA 16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20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January 2017</w:t>
      </w:r>
    </w:p>
    <w:p w14:paraId="10C2AF1A" w14:textId="77777777" w:rsidR="00C76862" w:rsidRPr="00FC7A07" w:rsidRDefault="00C76862" w:rsidP="00245883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583D6AEB" w:rsidR="00DD341B" w:rsidRPr="00944AE0" w:rsidRDefault="00DD341B" w:rsidP="00245883">
      <w:pPr>
        <w:pStyle w:val="a3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3D5932">
        <w:rPr>
          <w:rFonts w:ascii="Arial" w:eastAsiaTheme="minorEastAsia" w:hAnsi="Arial" w:cs="Arial"/>
          <w:b/>
          <w:bCs/>
          <w:sz w:val="24"/>
          <w:lang w:val="en-US" w:eastAsia="ja-JP"/>
        </w:rPr>
        <w:t>5.1.7</w:t>
      </w:r>
      <w:r w:rsidR="00513DA5">
        <w:rPr>
          <w:rFonts w:ascii="Arial" w:eastAsiaTheme="minorEastAsia" w:hAnsi="Arial" w:cs="Arial"/>
          <w:b/>
          <w:bCs/>
          <w:sz w:val="24"/>
          <w:lang w:val="en-US" w:eastAsia="ja-JP"/>
        </w:rPr>
        <w:t>.2</w:t>
      </w:r>
    </w:p>
    <w:p w14:paraId="5DF7F5D5" w14:textId="77777777" w:rsidR="00DD341B" w:rsidRPr="007D4C02" w:rsidRDefault="00527497" w:rsidP="00245883">
      <w:pPr>
        <w:pStyle w:val="a3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12413A8D" w:rsidR="00DD341B" w:rsidRPr="00944AE0" w:rsidRDefault="00DD341B" w:rsidP="00245883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513DA5">
        <w:rPr>
          <w:rFonts w:ascii="Arial" w:eastAsiaTheme="minorEastAsia" w:hAnsi="Arial" w:cs="Arial"/>
          <w:b/>
          <w:bCs/>
          <w:sz w:val="24"/>
          <w:lang w:val="en-US" w:eastAsia="ja-JP"/>
        </w:rPr>
        <w:t>Cross-link interference mitigation for duplexing in NR</w:t>
      </w:r>
      <w:r w:rsidR="00A5396A">
        <w:rPr>
          <w:rFonts w:ascii="Arial" w:eastAsiaTheme="minorEastAsia" w:hAnsi="Arial" w:cs="Arial"/>
          <w:b/>
          <w:bCs/>
          <w:sz w:val="24"/>
          <w:lang w:val="en-US" w:eastAsia="ja-JP"/>
        </w:rPr>
        <w:t xml:space="preserve"> </w:t>
      </w:r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66886BBC" w:rsidR="00416A9D" w:rsidRDefault="00207E03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</w:t>
      </w:r>
      <w:r w:rsidR="00B631DC">
        <w:rPr>
          <w:rFonts w:eastAsia="宋体"/>
          <w:lang w:eastAsia="zh-CN"/>
        </w:rPr>
        <w:t>7</w:t>
      </w:r>
      <w:r>
        <w:rPr>
          <w:rFonts w:eastAsia="宋体"/>
          <w:lang w:eastAsia="zh-CN"/>
        </w:rPr>
        <w:t xml:space="preserve">, the following agreements </w:t>
      </w:r>
      <w:r w:rsidR="000462A7">
        <w:rPr>
          <w:rFonts w:eastAsia="宋体"/>
          <w:lang w:eastAsia="zh-CN"/>
        </w:rPr>
        <w:t xml:space="preserve">on </w:t>
      </w:r>
      <w:r w:rsidR="005E13D1">
        <w:rPr>
          <w:rFonts w:eastAsia="宋体"/>
          <w:lang w:eastAsia="zh-CN"/>
        </w:rPr>
        <w:t xml:space="preserve">cross-link interference mitigation </w:t>
      </w:r>
      <w:r w:rsidR="00B631DC">
        <w:rPr>
          <w:rFonts w:eastAsia="宋体"/>
          <w:lang w:eastAsia="zh-CN"/>
        </w:rPr>
        <w:t>have been achieved</w:t>
      </w:r>
      <w:r w:rsidR="00184CCD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07E03" w14:paraId="38458D1E" w14:textId="77777777" w:rsidTr="00207E03">
        <w:tc>
          <w:tcPr>
            <w:tcW w:w="8494" w:type="dxa"/>
          </w:tcPr>
          <w:p w14:paraId="54F0234D" w14:textId="77777777" w:rsidR="005E13D1" w:rsidRPr="005E13D1" w:rsidRDefault="005E13D1" w:rsidP="005E13D1">
            <w:pPr>
              <w:numPr>
                <w:ilvl w:val="0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 xml:space="preserve">At least following schemes are identified to be further studied aiming to mitigate cross-link interference </w:t>
            </w:r>
            <w:r w:rsidRPr="005E13D1">
              <w:rPr>
                <w:rFonts w:eastAsia="MS Mincho"/>
                <w:i/>
                <w:szCs w:val="20"/>
                <w:lang w:val="en-US" w:eastAsia="ja-JP"/>
              </w:rPr>
              <w:t>with and without the assumption on inter-cell coordination</w:t>
            </w:r>
            <w:r w:rsidRPr="005E13D1">
              <w:rPr>
                <w:rFonts w:eastAsia="MS Mincho"/>
                <w:i/>
                <w:szCs w:val="20"/>
                <w:lang w:eastAsia="ja-JP"/>
              </w:rPr>
              <w:t>:</w:t>
            </w:r>
          </w:p>
          <w:p w14:paraId="1B8723BB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 xml:space="preserve">Advanced receiver for interference cancellation/suppression </w:t>
            </w:r>
          </w:p>
          <w:p w14:paraId="2A727FD9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RS</w:t>
            </w:r>
            <w:r w:rsidRPr="005E13D1">
              <w:rPr>
                <w:rFonts w:eastAsia="MS Mincho"/>
                <w:i/>
                <w:szCs w:val="20"/>
                <w:lang w:val="en-US" w:eastAsia="ja-JP"/>
              </w:rPr>
              <w:t xml:space="preserve"> design (e.g. symmetric RS) and timing alignment between DL and UL </w:t>
            </w:r>
          </w:p>
          <w:p w14:paraId="059F632E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Sensing/measurement scheme (e.g. LBT-like, OTA measurement if any, etc.)</w:t>
            </w:r>
          </w:p>
          <w:p w14:paraId="4EAC89CB" w14:textId="77777777" w:rsidR="005E13D1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i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Power control and coordinated schemes (e.g. coordinated beamforming/scheduling, OTA signalling if any, etc.)</w:t>
            </w:r>
          </w:p>
          <w:p w14:paraId="0FCCA0E8" w14:textId="39DF19E1" w:rsidR="000462A7" w:rsidRPr="005E13D1" w:rsidRDefault="005E13D1" w:rsidP="005E13D1">
            <w:pPr>
              <w:numPr>
                <w:ilvl w:val="1"/>
                <w:numId w:val="3"/>
              </w:numPr>
              <w:rPr>
                <w:rFonts w:eastAsia="MS Mincho"/>
                <w:szCs w:val="20"/>
                <w:lang w:val="en-US" w:eastAsia="ja-JP"/>
              </w:rPr>
            </w:pPr>
            <w:r w:rsidRPr="005E13D1">
              <w:rPr>
                <w:rFonts w:eastAsia="MS Mincho"/>
                <w:i/>
                <w:szCs w:val="20"/>
                <w:lang w:eastAsia="ja-JP"/>
              </w:rPr>
              <w:t>Link adaptation</w:t>
            </w:r>
          </w:p>
        </w:tc>
      </w:tr>
    </w:tbl>
    <w:p w14:paraId="6D4DD635" w14:textId="380A9C0E" w:rsidR="00207E03" w:rsidRPr="00207E03" w:rsidRDefault="005E13D1" w:rsidP="00245883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will address some additional mitigation methods </w:t>
      </w:r>
      <w:r w:rsidR="00E250C9">
        <w:rPr>
          <w:rFonts w:eastAsia="宋体"/>
          <w:lang w:eastAsia="zh-CN"/>
        </w:rPr>
        <w:t>to deal with UE-to-UE interference</w:t>
      </w:r>
      <w:r w:rsidR="00C24EAD">
        <w:rPr>
          <w:rFonts w:eastAsia="宋体"/>
          <w:lang w:eastAsia="zh-CN"/>
        </w:rPr>
        <w:t>, with a particular focus on dynamic TDD</w:t>
      </w:r>
      <w:r w:rsidR="00B631DC">
        <w:rPr>
          <w:rFonts w:eastAsia="宋体"/>
          <w:lang w:eastAsia="zh-CN"/>
        </w:rPr>
        <w:t>.</w:t>
      </w:r>
    </w:p>
    <w:p w14:paraId="4083A21C" w14:textId="7879E742" w:rsidR="00980B94" w:rsidRDefault="00A26E13" w:rsidP="00245883">
      <w:pPr>
        <w:pStyle w:val="1"/>
        <w:keepNext w:val="0"/>
        <w:widowControl w:val="0"/>
        <w:tabs>
          <w:tab w:val="num" w:pos="432"/>
        </w:tabs>
        <w:ind w:left="432" w:hanging="43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2</w:t>
      </w:r>
      <w:r w:rsidR="00AA25F6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E250C9">
        <w:rPr>
          <w:rFonts w:eastAsiaTheme="minorEastAsia"/>
          <w:lang w:eastAsia="ja-JP"/>
        </w:rPr>
        <w:t xml:space="preserve">Cross-link interference mitigation </w:t>
      </w:r>
    </w:p>
    <w:p w14:paraId="1E645141" w14:textId="4A7B431D" w:rsidR="00786135" w:rsidRPr="00E250C9" w:rsidRDefault="00E250C9" w:rsidP="00E250C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With dynamic transmission direction change</w:t>
      </w:r>
      <w:r w:rsidR="00C24EAD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, the cross-link interference</w:t>
      </w:r>
      <w:r w:rsidR="00F8306E">
        <w:rPr>
          <w:rFonts w:eastAsia="宋体"/>
          <w:lang w:eastAsia="zh-CN"/>
        </w:rPr>
        <w:t xml:space="preserve"> (CLI)</w:t>
      </w:r>
      <w:r>
        <w:rPr>
          <w:rFonts w:eastAsia="宋体" w:hint="eastAsia"/>
          <w:lang w:eastAsia="zh-CN"/>
        </w:rPr>
        <w:t>, e.g.,</w:t>
      </w:r>
      <w:r>
        <w:rPr>
          <w:rFonts w:eastAsia="宋体"/>
          <w:lang w:eastAsia="zh-CN"/>
        </w:rPr>
        <w:t xml:space="preserve"> TRP-to-TRP and UE-to-UE, will appear, and the interference strength will fluctuate depending on the DL/UL setting of each </w:t>
      </w:r>
      <w:r w:rsidR="008905CC">
        <w:rPr>
          <w:rFonts w:eastAsia="宋体"/>
          <w:lang w:eastAsia="zh-CN"/>
        </w:rPr>
        <w:t>carrier</w:t>
      </w:r>
      <w:r>
        <w:rPr>
          <w:rFonts w:eastAsia="宋体"/>
          <w:lang w:eastAsia="zh-CN"/>
        </w:rPr>
        <w:t xml:space="preserve">. Thus, mitigating the cross-link interference is vital for duplexing </w:t>
      </w:r>
      <w:r w:rsidR="00427162">
        <w:rPr>
          <w:rFonts w:eastAsia="宋体"/>
          <w:lang w:eastAsia="zh-CN"/>
        </w:rPr>
        <w:t xml:space="preserve">when </w:t>
      </w:r>
      <w:r>
        <w:rPr>
          <w:rFonts w:eastAsia="宋体"/>
          <w:lang w:eastAsia="zh-CN"/>
        </w:rPr>
        <w:t>in NR. Due to the static location of TRP</w:t>
      </w:r>
      <w:r w:rsidR="008905C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and </w:t>
      </w:r>
      <w:r w:rsidR="008905CC">
        <w:rPr>
          <w:rFonts w:eastAsia="宋体"/>
          <w:lang w:eastAsia="zh-CN"/>
        </w:rPr>
        <w:t xml:space="preserve">relatively </w:t>
      </w:r>
      <w:r>
        <w:rPr>
          <w:rFonts w:eastAsia="宋体"/>
          <w:lang w:eastAsia="zh-CN"/>
        </w:rPr>
        <w:t>powerful processing capabilit</w:t>
      </w:r>
      <w:r w:rsidR="008905CC">
        <w:rPr>
          <w:rFonts w:eastAsia="宋体"/>
          <w:lang w:eastAsia="zh-CN"/>
        </w:rPr>
        <w:t>ies</w:t>
      </w:r>
      <w:r>
        <w:rPr>
          <w:rFonts w:eastAsia="宋体"/>
          <w:lang w:eastAsia="zh-CN"/>
        </w:rPr>
        <w:t xml:space="preserve"> of gNB</w:t>
      </w:r>
      <w:r w:rsidR="008905C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w:r w:rsidR="008905CC">
        <w:rPr>
          <w:rFonts w:eastAsia="宋体"/>
          <w:lang w:eastAsia="zh-CN"/>
        </w:rPr>
        <w:t xml:space="preserve">if the network decides to use </w:t>
      </w:r>
      <w:r w:rsidR="00427162">
        <w:rPr>
          <w:rFonts w:eastAsia="宋体"/>
          <w:lang w:eastAsia="zh-CN"/>
        </w:rPr>
        <w:t>dynamic TDD</w:t>
      </w:r>
      <w:r w:rsidR="008905CC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the TRP-to-TRP interference is relatively eas</w:t>
      </w:r>
      <w:r w:rsidR="008905CC">
        <w:rPr>
          <w:rFonts w:eastAsia="宋体"/>
          <w:lang w:eastAsia="zh-CN"/>
        </w:rPr>
        <w:t>il</w:t>
      </w:r>
      <w:r>
        <w:rPr>
          <w:rFonts w:eastAsia="宋体"/>
          <w:lang w:eastAsia="zh-CN"/>
        </w:rPr>
        <w:t>y mitigated</w:t>
      </w:r>
      <w:r w:rsidR="008905CC">
        <w:rPr>
          <w:rFonts w:eastAsia="宋体"/>
          <w:lang w:eastAsia="zh-CN"/>
        </w:rPr>
        <w:t xml:space="preserve"> (e.g. by cancellation techniques)</w:t>
      </w:r>
      <w:r>
        <w:rPr>
          <w:rFonts w:eastAsia="宋体"/>
          <w:lang w:eastAsia="zh-CN"/>
        </w:rPr>
        <w:t>. However, for UE-to-UE interference, it depends on</w:t>
      </w:r>
      <w:r w:rsidR="00B07B15">
        <w:rPr>
          <w:rFonts w:eastAsia="宋体"/>
          <w:lang w:eastAsia="zh-CN"/>
        </w:rPr>
        <w:t xml:space="preserve"> multiple factors, e.g., UE location, power setting, scheduling, etc. Moreover, considering the cost, the UE</w:t>
      </w:r>
      <w:r w:rsidR="008905CC">
        <w:rPr>
          <w:rFonts w:eastAsia="宋体"/>
          <w:lang w:eastAsia="zh-CN"/>
        </w:rPr>
        <w:t>s</w:t>
      </w:r>
      <w:r w:rsidR="00B07B15">
        <w:rPr>
          <w:rFonts w:eastAsia="宋体"/>
          <w:lang w:eastAsia="zh-CN"/>
        </w:rPr>
        <w:t xml:space="preserve"> cannot </w:t>
      </w:r>
      <w:r w:rsidR="008905CC">
        <w:rPr>
          <w:rFonts w:eastAsia="宋体"/>
          <w:lang w:eastAsia="zh-CN"/>
        </w:rPr>
        <w:t xml:space="preserve">necessarily </w:t>
      </w:r>
      <w:r w:rsidR="00B07B15">
        <w:rPr>
          <w:rFonts w:eastAsia="宋体"/>
          <w:lang w:eastAsia="zh-CN"/>
        </w:rPr>
        <w:t xml:space="preserve">be </w:t>
      </w:r>
      <w:r w:rsidR="008905CC">
        <w:rPr>
          <w:rFonts w:eastAsia="宋体"/>
          <w:lang w:eastAsia="zh-CN"/>
        </w:rPr>
        <w:t>provided</w:t>
      </w:r>
      <w:r w:rsidR="00B07B15">
        <w:rPr>
          <w:rFonts w:eastAsia="宋体"/>
          <w:lang w:eastAsia="zh-CN"/>
        </w:rPr>
        <w:t xml:space="preserve"> with complex receiver</w:t>
      </w:r>
      <w:r w:rsidR="008905CC">
        <w:rPr>
          <w:rFonts w:eastAsia="宋体"/>
          <w:lang w:eastAsia="zh-CN"/>
        </w:rPr>
        <w:t>s</w:t>
      </w:r>
      <w:r w:rsidR="00B07B15">
        <w:rPr>
          <w:rFonts w:eastAsia="宋体"/>
          <w:lang w:eastAsia="zh-CN"/>
        </w:rPr>
        <w:t xml:space="preserve"> to mitigate the interference. Thus, in this section, we mainly focus on the UE-to-UE interference mitigation</w:t>
      </w:r>
      <w:r w:rsidR="008905CC">
        <w:rPr>
          <w:rFonts w:eastAsia="宋体"/>
          <w:lang w:eastAsia="zh-CN"/>
        </w:rPr>
        <w:t xml:space="preserve"> considering dynamic TDD as the starting point</w:t>
      </w:r>
      <w:r w:rsidR="00B07B1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14:paraId="5962701D" w14:textId="192FB6E0" w:rsidR="00786135" w:rsidRPr="00786135" w:rsidRDefault="00E250C9" w:rsidP="00786135">
      <w:pPr>
        <w:pStyle w:val="2"/>
        <w:numPr>
          <w:ilvl w:val="1"/>
          <w:numId w:val="1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Dynamic TDD area</w:t>
      </w:r>
    </w:p>
    <w:p w14:paraId="4B8C6F67" w14:textId="621982AC" w:rsidR="00B07B15" w:rsidRDefault="00B07B15" w:rsidP="00E250C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To mitigate the UE-to-UE interference, the intuitive thought is to separate the UEs with different transmission directions by large distance</w:t>
      </w:r>
      <w:r w:rsidR="008905C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Thus, a cell can be divided into two areas: </w:t>
      </w:r>
      <w:r w:rsidR="008905CC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dynamic TDD area and static TDD area, as show</w:t>
      </w:r>
      <w:r w:rsidR="005C0D83">
        <w:rPr>
          <w:rFonts w:eastAsia="宋体"/>
          <w:lang w:eastAsia="zh-CN"/>
        </w:rPr>
        <w:t>n</w:t>
      </w:r>
      <w:r>
        <w:rPr>
          <w:rFonts w:eastAsia="宋体"/>
          <w:lang w:eastAsia="zh-CN"/>
        </w:rPr>
        <w:t xml:space="preserve"> in Fig. 1. Since the UEs in </w:t>
      </w:r>
      <w:r w:rsidR="008905CC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 xml:space="preserve">dynamic TDD area of </w:t>
      </w:r>
      <w:r w:rsidR="008905CC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 cell are separated </w:t>
      </w:r>
      <w:r w:rsidR="008905CC">
        <w:rPr>
          <w:rFonts w:eastAsia="宋体"/>
          <w:lang w:eastAsia="zh-CN"/>
        </w:rPr>
        <w:t xml:space="preserve">from the UEs in the dynamic TDD area of another cell </w:t>
      </w:r>
      <w:r>
        <w:rPr>
          <w:rFonts w:eastAsia="宋体"/>
          <w:lang w:eastAsia="zh-CN"/>
        </w:rPr>
        <w:t xml:space="preserve">by the static TDD area, the UE-to-UE interference can be mitigated. </w:t>
      </w:r>
      <w:r w:rsidR="001E048B">
        <w:rPr>
          <w:rFonts w:eastAsia="宋体"/>
          <w:lang w:eastAsia="zh-CN"/>
        </w:rPr>
        <w:t xml:space="preserve">Meanwhile, the </w:t>
      </w:r>
      <w:r w:rsidR="008905CC">
        <w:rPr>
          <w:rFonts w:eastAsia="宋体"/>
          <w:lang w:eastAsia="zh-CN"/>
        </w:rPr>
        <w:t xml:space="preserve">time domain resources, such as </w:t>
      </w:r>
      <w:r w:rsidR="001E048B">
        <w:rPr>
          <w:rFonts w:eastAsia="宋体"/>
          <w:lang w:eastAsia="zh-CN"/>
        </w:rPr>
        <w:t>slot</w:t>
      </w:r>
      <w:r w:rsidR="008905CC">
        <w:rPr>
          <w:rFonts w:eastAsia="宋体"/>
          <w:lang w:eastAsia="zh-CN"/>
        </w:rPr>
        <w:t>s,</w:t>
      </w:r>
      <w:r w:rsidR="001E048B">
        <w:rPr>
          <w:rFonts w:eastAsia="宋体"/>
          <w:lang w:eastAsia="zh-CN"/>
        </w:rPr>
        <w:t xml:space="preserve"> can be divided into two types: dynamic slot</w:t>
      </w:r>
      <w:r w:rsidR="008905CC">
        <w:rPr>
          <w:rFonts w:eastAsia="宋体"/>
          <w:lang w:eastAsia="zh-CN"/>
        </w:rPr>
        <w:t>s</w:t>
      </w:r>
      <w:r w:rsidR="001E048B">
        <w:rPr>
          <w:rFonts w:eastAsia="宋体"/>
          <w:lang w:eastAsia="zh-CN"/>
        </w:rPr>
        <w:t xml:space="preserve"> where the DL/UL setting can be dynamically changed, and static slot</w:t>
      </w:r>
      <w:r w:rsidR="008905CC">
        <w:rPr>
          <w:rFonts w:eastAsia="宋体"/>
          <w:lang w:eastAsia="zh-CN"/>
        </w:rPr>
        <w:t>s</w:t>
      </w:r>
      <w:r w:rsidR="001E048B">
        <w:rPr>
          <w:rFonts w:eastAsia="宋体"/>
          <w:lang w:eastAsia="zh-CN"/>
        </w:rPr>
        <w:t xml:space="preserve"> where the DL/UL setting is pre-configured and un-changeable, as shown in Fig. 2. Then, the gNB can configure the dynamic slots and static slots to the UEs in the dynamic TDD area and </w:t>
      </w:r>
      <w:r w:rsidR="0089769F">
        <w:rPr>
          <w:rFonts w:eastAsia="宋体"/>
          <w:lang w:eastAsia="zh-CN"/>
        </w:rPr>
        <w:t xml:space="preserve">only static slots to UEs in the </w:t>
      </w:r>
      <w:r w:rsidR="001E048B">
        <w:rPr>
          <w:rFonts w:eastAsia="宋体"/>
          <w:lang w:eastAsia="zh-CN"/>
        </w:rPr>
        <w:t>static TDD area</w:t>
      </w:r>
      <w:r w:rsidR="008905CC">
        <w:rPr>
          <w:rFonts w:eastAsia="宋体"/>
          <w:lang w:eastAsia="zh-CN"/>
        </w:rPr>
        <w:t>s</w:t>
      </w:r>
      <w:r w:rsidR="001E048B">
        <w:rPr>
          <w:rFonts w:eastAsia="宋体"/>
          <w:lang w:eastAsia="zh-CN"/>
        </w:rPr>
        <w:t xml:space="preserve">. </w:t>
      </w:r>
      <w:r w:rsidR="005C0D83">
        <w:rPr>
          <w:rFonts w:eastAsia="宋体"/>
          <w:lang w:eastAsia="zh-CN"/>
        </w:rPr>
        <w:t>For</w:t>
      </w:r>
      <w:r w:rsidR="008905CC">
        <w:rPr>
          <w:rFonts w:eastAsia="宋体"/>
          <w:lang w:eastAsia="zh-CN"/>
        </w:rPr>
        <w:t xml:space="preserve"> setting the</w:t>
      </w:r>
      <w:r w:rsidR="005C0D83">
        <w:rPr>
          <w:rFonts w:eastAsia="宋体"/>
          <w:lang w:eastAsia="zh-CN"/>
        </w:rPr>
        <w:t xml:space="preserve"> dynamic TDD area, the gNB can consider the measured UE-to-UE interference. For example, the UEs with small cross-link interference or causing small cross-link interference can be involved in</w:t>
      </w:r>
      <w:r w:rsidR="008905CC">
        <w:rPr>
          <w:rFonts w:eastAsia="宋体"/>
          <w:lang w:eastAsia="zh-CN"/>
        </w:rPr>
        <w:t xml:space="preserve"> the</w:t>
      </w:r>
      <w:r w:rsidR="005C0D83">
        <w:rPr>
          <w:rFonts w:eastAsia="宋体"/>
          <w:lang w:eastAsia="zh-CN"/>
        </w:rPr>
        <w:t xml:space="preserve"> dynamic TDD area. </w:t>
      </w:r>
      <w:r w:rsidR="001E048B">
        <w:rPr>
          <w:rFonts w:eastAsia="宋体"/>
          <w:lang w:eastAsia="zh-CN"/>
        </w:rPr>
        <w:t>Furthermore, t</w:t>
      </w:r>
      <w:r w:rsidR="005C0D83">
        <w:rPr>
          <w:rFonts w:eastAsia="宋体"/>
          <w:lang w:eastAsia="zh-CN"/>
        </w:rPr>
        <w:t>o set s</w:t>
      </w:r>
      <w:r w:rsidR="001E048B">
        <w:rPr>
          <w:rFonts w:eastAsia="宋体"/>
          <w:lang w:eastAsia="zh-CN"/>
        </w:rPr>
        <w:t xml:space="preserve">uitable dynamic slots, gNBs can coordinate with each other </w:t>
      </w:r>
      <w:r w:rsidR="008905CC">
        <w:rPr>
          <w:rFonts w:eastAsia="宋体"/>
          <w:lang w:eastAsia="zh-CN"/>
        </w:rPr>
        <w:t>by exchanging</w:t>
      </w:r>
      <w:r w:rsidR="001E048B">
        <w:rPr>
          <w:rFonts w:eastAsia="宋体"/>
          <w:lang w:eastAsia="zh-CN"/>
        </w:rPr>
        <w:t xml:space="preserve">, e.g., UE-to-UE interference measurement results, </w:t>
      </w:r>
      <w:r w:rsidR="008905CC">
        <w:rPr>
          <w:rFonts w:eastAsia="宋体"/>
          <w:lang w:eastAsia="zh-CN"/>
        </w:rPr>
        <w:t xml:space="preserve">identification of slots with </w:t>
      </w:r>
      <w:r w:rsidR="001E048B">
        <w:rPr>
          <w:rFonts w:eastAsia="宋体"/>
          <w:lang w:eastAsia="zh-CN"/>
        </w:rPr>
        <w:t xml:space="preserve">dynamic </w:t>
      </w:r>
      <w:r w:rsidR="008905CC">
        <w:rPr>
          <w:rFonts w:eastAsia="宋体"/>
          <w:lang w:eastAsia="zh-CN"/>
        </w:rPr>
        <w:t>DL/UL</w:t>
      </w:r>
      <w:r w:rsidR="001E048B">
        <w:rPr>
          <w:rFonts w:eastAsia="宋体"/>
          <w:lang w:eastAsia="zh-CN"/>
        </w:rPr>
        <w:t xml:space="preserve"> configuration, etc. </w:t>
      </w:r>
    </w:p>
    <w:p w14:paraId="540C0805" w14:textId="1762ADAD" w:rsidR="00E250C9" w:rsidRDefault="00B07B15" w:rsidP="00F8306E">
      <w:pPr>
        <w:jc w:val="center"/>
      </w:pPr>
      <w:r>
        <w:object w:dxaOrig="10099" w:dyaOrig="4203" w14:anchorId="39A9DA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5pt;height:85.5pt" o:ole="">
            <v:imagedata r:id="rId7" o:title=""/>
          </v:shape>
          <o:OLEObject Type="Embed" ProgID="Visio.Drawing.11" ShapeID="_x0000_i1025" DrawAspect="Content" ObjectID="_1545463692" r:id="rId8"/>
        </w:object>
      </w:r>
      <w:r w:rsidR="001D3018" w:rsidRPr="00786135">
        <w:rPr>
          <w:rFonts w:eastAsia="宋体"/>
          <w:lang w:eastAsia="zh-CN"/>
        </w:rPr>
        <w:t xml:space="preserve"> </w:t>
      </w:r>
      <w:r>
        <w:object w:dxaOrig="8408" w:dyaOrig="3239" w14:anchorId="0C6512D7">
          <v:shape id="_x0000_i1026" type="#_x0000_t75" style="width:193.5pt;height:76pt" o:ole="">
            <v:imagedata r:id="rId9" o:title=""/>
          </v:shape>
          <o:OLEObject Type="Embed" ProgID="Visio.Drawing.11" ShapeID="_x0000_i1026" DrawAspect="Content" ObjectID="_1545463693" r:id="rId10"/>
        </w:object>
      </w:r>
    </w:p>
    <w:p w14:paraId="3FAD7B6C" w14:textId="7D64B333" w:rsidR="00B07B15" w:rsidRDefault="00B07B15" w:rsidP="00B07B15">
      <w:pPr>
        <w:jc w:val="center"/>
      </w:pPr>
      <w:r>
        <w:t>Fig. 1 Dynamic TDD area and static TDD area</w:t>
      </w:r>
    </w:p>
    <w:p w14:paraId="6A67DE32" w14:textId="5E95186E" w:rsidR="001E048B" w:rsidRDefault="001E048B" w:rsidP="00B07B15">
      <w:pPr>
        <w:jc w:val="center"/>
      </w:pPr>
      <w:r>
        <w:object w:dxaOrig="7119" w:dyaOrig="1727" w14:anchorId="56D51350">
          <v:shape id="_x0000_i1027" type="#_x0000_t75" style="width:254pt;height:61.5pt" o:ole="">
            <v:imagedata r:id="rId11" o:title=""/>
          </v:shape>
          <o:OLEObject Type="Embed" ProgID="Visio.Drawing.11" ShapeID="_x0000_i1027" DrawAspect="Content" ObjectID="_1545463694" r:id="rId12"/>
        </w:object>
      </w:r>
    </w:p>
    <w:p w14:paraId="18D7221C" w14:textId="1044401A" w:rsidR="001E048B" w:rsidRDefault="001E048B" w:rsidP="00B07B15">
      <w:pPr>
        <w:jc w:val="center"/>
      </w:pPr>
      <w:r>
        <w:t>Fig. 2 Dynamic slot and static slot</w:t>
      </w:r>
    </w:p>
    <w:p w14:paraId="1584D864" w14:textId="5F876F4F" w:rsidR="009B56C4" w:rsidRDefault="005C0D83" w:rsidP="005C0D83">
      <w:pPr>
        <w:rPr>
          <w:rFonts w:eastAsia="宋体"/>
          <w:b/>
          <w:lang w:eastAsia="zh-CN"/>
        </w:rPr>
      </w:pPr>
      <w:r w:rsidRPr="005C0D83">
        <w:rPr>
          <w:rFonts w:eastAsia="宋体" w:hint="eastAsia"/>
          <w:b/>
          <w:lang w:eastAsia="zh-CN"/>
        </w:rPr>
        <w:t xml:space="preserve">Proposal 1 </w:t>
      </w:r>
      <w:r w:rsidR="0089769F">
        <w:rPr>
          <w:rFonts w:eastAsia="宋体"/>
          <w:b/>
          <w:lang w:eastAsia="zh-CN"/>
        </w:rPr>
        <w:t>C</w:t>
      </w:r>
      <w:r w:rsidRPr="005C0D83">
        <w:rPr>
          <w:rFonts w:eastAsia="宋体" w:hint="eastAsia"/>
          <w:b/>
          <w:lang w:eastAsia="zh-CN"/>
        </w:rPr>
        <w:t>andidate method</w:t>
      </w:r>
      <w:r w:rsidR="0089769F">
        <w:rPr>
          <w:rFonts w:eastAsia="宋体"/>
          <w:b/>
          <w:lang w:eastAsia="zh-CN"/>
        </w:rPr>
        <w:t>s</w:t>
      </w:r>
      <w:r w:rsidRPr="005C0D83">
        <w:rPr>
          <w:rFonts w:eastAsia="宋体" w:hint="eastAsia"/>
          <w:b/>
          <w:lang w:eastAsia="zh-CN"/>
        </w:rPr>
        <w:t xml:space="preserve"> to mitigate the UE-to-UE interference</w:t>
      </w:r>
      <w:r w:rsidR="0089769F">
        <w:rPr>
          <w:rFonts w:eastAsia="宋体"/>
          <w:b/>
          <w:lang w:eastAsia="zh-CN"/>
        </w:rPr>
        <w:t xml:space="preserve"> in the case of </w:t>
      </w:r>
      <w:r w:rsidR="00C24EAD">
        <w:rPr>
          <w:rFonts w:eastAsia="宋体"/>
          <w:b/>
          <w:lang w:eastAsia="zh-CN"/>
        </w:rPr>
        <w:t xml:space="preserve">dynamic TDD </w:t>
      </w:r>
      <w:r w:rsidR="0089769F">
        <w:rPr>
          <w:rFonts w:eastAsia="宋体"/>
          <w:b/>
          <w:lang w:eastAsia="zh-CN"/>
        </w:rPr>
        <w:t>are:</w:t>
      </w:r>
      <w:r w:rsidR="0089769F" w:rsidRPr="0089769F">
        <w:rPr>
          <w:rFonts w:eastAsia="宋体"/>
          <w:b/>
          <w:lang w:eastAsia="zh-CN"/>
        </w:rPr>
        <w:t xml:space="preserve"> </w:t>
      </w:r>
    </w:p>
    <w:p w14:paraId="59EB853F" w14:textId="08A0A273" w:rsidR="0089769F" w:rsidRPr="009B56C4" w:rsidRDefault="0089769F" w:rsidP="009B56C4">
      <w:pPr>
        <w:pStyle w:val="a5"/>
        <w:numPr>
          <w:ilvl w:val="0"/>
          <w:numId w:val="13"/>
        </w:numPr>
        <w:ind w:leftChars="0"/>
        <w:rPr>
          <w:rFonts w:eastAsia="宋体"/>
          <w:b/>
          <w:lang w:eastAsia="zh-CN"/>
        </w:rPr>
      </w:pPr>
      <w:r w:rsidRPr="009B56C4">
        <w:rPr>
          <w:rFonts w:eastAsia="宋体"/>
          <w:b/>
          <w:lang w:eastAsia="zh-CN"/>
        </w:rPr>
        <w:t xml:space="preserve">Limiting the use of dynamic TDD to UEs in a dynamic TDD area </w:t>
      </w:r>
    </w:p>
    <w:p w14:paraId="7DBB5A91" w14:textId="1BD57979" w:rsidR="00527C18" w:rsidRPr="009B56C4" w:rsidRDefault="0089769F" w:rsidP="009B56C4">
      <w:pPr>
        <w:pStyle w:val="a5"/>
        <w:numPr>
          <w:ilvl w:val="0"/>
          <w:numId w:val="13"/>
        </w:numPr>
        <w:ind w:leftChars="0"/>
        <w:rPr>
          <w:rFonts w:eastAsia="宋体"/>
          <w:b/>
          <w:lang w:eastAsia="zh-CN"/>
        </w:rPr>
      </w:pPr>
      <w:r w:rsidRPr="009B56C4">
        <w:rPr>
          <w:rFonts w:eastAsia="宋体"/>
          <w:b/>
          <w:lang w:eastAsia="zh-CN"/>
        </w:rPr>
        <w:t>Limiting the use of dynamic TDD to particular time domain resources configured for dynamic DL/UL operation</w:t>
      </w:r>
    </w:p>
    <w:p w14:paraId="3E3AE6A7" w14:textId="50B1AB28" w:rsidR="00786135" w:rsidRDefault="00E250C9" w:rsidP="00786135">
      <w:pPr>
        <w:pStyle w:val="2"/>
        <w:numPr>
          <w:ilvl w:val="1"/>
          <w:numId w:val="1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Co-channel multiple connectivity</w:t>
      </w:r>
      <w:r w:rsidR="001D3018">
        <w:rPr>
          <w:rFonts w:eastAsia="宋体"/>
          <w:lang w:eastAsia="zh-CN"/>
        </w:rPr>
        <w:t xml:space="preserve"> </w:t>
      </w:r>
    </w:p>
    <w:p w14:paraId="01F228FB" w14:textId="4B896993" w:rsidR="00D92B2F" w:rsidRDefault="00F8306E" w:rsidP="00E250C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shown in Fig. 3, co-channel multiple connectivity means that an UE can be connected to at least two different co-channel gNBs, i.e., gNB1 and gNB2. In this case, the UE scheduling can be </w:t>
      </w:r>
      <w:r w:rsidR="009B56C4">
        <w:rPr>
          <w:rFonts w:eastAsia="宋体"/>
          <w:lang w:eastAsia="zh-CN"/>
        </w:rPr>
        <w:t xml:space="preserve">more </w:t>
      </w:r>
      <w:r>
        <w:rPr>
          <w:rFonts w:eastAsia="宋体"/>
          <w:lang w:eastAsia="zh-CN"/>
        </w:rPr>
        <w:t xml:space="preserve">flexible compared to single connectivity. For example, the UE can be </w:t>
      </w:r>
      <w:r w:rsidR="005844AD">
        <w:rPr>
          <w:rFonts w:eastAsia="宋体"/>
          <w:lang w:eastAsia="zh-CN"/>
        </w:rPr>
        <w:t>scheduled</w:t>
      </w:r>
      <w:r>
        <w:rPr>
          <w:rFonts w:eastAsia="宋体"/>
          <w:lang w:eastAsia="zh-CN"/>
        </w:rPr>
        <w:t xml:space="preserve"> by different gNBs </w:t>
      </w:r>
      <w:r w:rsidR="009B56C4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different slots with</w:t>
      </w:r>
      <w:r w:rsidR="009B56C4">
        <w:rPr>
          <w:rFonts w:eastAsia="宋体"/>
          <w:lang w:eastAsia="zh-CN"/>
        </w:rPr>
        <w:t xml:space="preserve"> the same or different DL/UL</w:t>
      </w:r>
      <w:r>
        <w:rPr>
          <w:rFonts w:eastAsia="宋体"/>
          <w:lang w:eastAsia="zh-CN"/>
        </w:rPr>
        <w:t xml:space="preserve"> transmission direction</w:t>
      </w:r>
      <w:r w:rsidR="009B56C4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</w:t>
      </w:r>
    </w:p>
    <w:p w14:paraId="3C583C49" w14:textId="51803584" w:rsidR="00F8306E" w:rsidRDefault="00F8306E" w:rsidP="00F8306E">
      <w:pPr>
        <w:jc w:val="center"/>
      </w:pPr>
      <w:r>
        <w:object w:dxaOrig="8965" w:dyaOrig="2532" w14:anchorId="4AB1F028">
          <v:shape id="_x0000_i1028" type="#_x0000_t75" style="width:386.5pt;height:109.5pt" o:ole="">
            <v:imagedata r:id="rId13" o:title=""/>
          </v:shape>
          <o:OLEObject Type="Embed" ProgID="Visio.Drawing.11" ShapeID="_x0000_i1028" DrawAspect="Content" ObjectID="_1545463695" r:id="rId14"/>
        </w:object>
      </w:r>
    </w:p>
    <w:p w14:paraId="3E91E0EB" w14:textId="7D6E7AA6" w:rsidR="00F8306E" w:rsidRDefault="00F8306E" w:rsidP="00F8306E">
      <w:pPr>
        <w:jc w:val="center"/>
      </w:pPr>
      <w:r>
        <w:t>Fig. 3 Co-channel multiple connectivity</w:t>
      </w:r>
    </w:p>
    <w:p w14:paraId="14DC89FC" w14:textId="04B414F9" w:rsidR="00F8306E" w:rsidRDefault="00F8306E" w:rsidP="00B11DA7">
      <w:pPr>
        <w:spacing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ith co-channel multiple connectivity, the UE-to-UE interference</w:t>
      </w:r>
      <w:r w:rsidR="00FD378E">
        <w:rPr>
          <w:rFonts w:eastAsia="宋体"/>
          <w:lang w:eastAsia="zh-CN"/>
        </w:rPr>
        <w:t xml:space="preserve"> in a given time slot</w:t>
      </w:r>
      <w:r>
        <w:rPr>
          <w:rFonts w:eastAsia="宋体"/>
          <w:lang w:eastAsia="zh-CN"/>
        </w:rPr>
        <w:t xml:space="preserve"> can be mitigated through adjusting the s</w:t>
      </w:r>
      <w:r w:rsidR="00267E28">
        <w:rPr>
          <w:rFonts w:eastAsia="宋体"/>
          <w:lang w:eastAsia="zh-CN"/>
        </w:rPr>
        <w:t>cheduling</w:t>
      </w:r>
      <w:r>
        <w:rPr>
          <w:rFonts w:eastAsia="宋体"/>
          <w:lang w:eastAsia="zh-CN"/>
        </w:rPr>
        <w:t xml:space="preserve"> gNB</w:t>
      </w:r>
      <w:r w:rsidR="00FD378E">
        <w:rPr>
          <w:rFonts w:eastAsia="宋体"/>
          <w:lang w:eastAsia="zh-CN"/>
        </w:rPr>
        <w:t xml:space="preserve"> for that time slot</w:t>
      </w:r>
      <w:r>
        <w:rPr>
          <w:rFonts w:eastAsia="宋体"/>
          <w:lang w:eastAsia="zh-CN"/>
        </w:rPr>
        <w:t xml:space="preserve">. For example, as shown in Fig. </w:t>
      </w:r>
      <w:r w:rsidR="00B11DA7">
        <w:rPr>
          <w:rFonts w:eastAsia="宋体"/>
          <w:lang w:eastAsia="zh-CN"/>
        </w:rPr>
        <w:t>4, UE1 is connected to both gNB1 and gNB2, and UE-to-UE interference is identified between UE1 and UE3</w:t>
      </w:r>
      <w:r w:rsidR="00FD378E">
        <w:rPr>
          <w:rFonts w:eastAsia="宋体"/>
          <w:lang w:eastAsia="zh-CN"/>
        </w:rPr>
        <w:t xml:space="preserve"> in a certain time slot</w:t>
      </w:r>
      <w:r w:rsidR="00B11DA7">
        <w:rPr>
          <w:rFonts w:eastAsia="宋体"/>
          <w:lang w:eastAsia="zh-CN"/>
        </w:rPr>
        <w:t xml:space="preserve">. Conventionally, reducing the transmission power of UE1 can mitigate the interference to UE3. However, such scheme may degrade the performance of UE1 since it needs large power to communicate with gNB1. </w:t>
      </w:r>
      <w:r w:rsidR="00D747A9">
        <w:rPr>
          <w:rFonts w:eastAsia="宋体"/>
          <w:lang w:eastAsia="zh-CN"/>
        </w:rPr>
        <w:t>Alternatively</w:t>
      </w:r>
      <w:r w:rsidR="00B11DA7">
        <w:rPr>
          <w:rFonts w:eastAsia="宋体"/>
          <w:lang w:eastAsia="zh-CN"/>
        </w:rPr>
        <w:t>, due to the small</w:t>
      </w:r>
      <w:r w:rsidR="009B56C4">
        <w:rPr>
          <w:rFonts w:eastAsia="宋体"/>
          <w:lang w:eastAsia="zh-CN"/>
        </w:rPr>
        <w:t>er</w:t>
      </w:r>
      <w:r w:rsidR="00B11DA7">
        <w:rPr>
          <w:rFonts w:eastAsia="宋体"/>
          <w:lang w:eastAsia="zh-CN"/>
        </w:rPr>
        <w:t xml:space="preserve"> distance to gNB2, the node </w:t>
      </w:r>
      <w:r w:rsidR="00FD378E">
        <w:rPr>
          <w:rFonts w:eastAsia="宋体"/>
          <w:lang w:eastAsia="zh-CN"/>
        </w:rPr>
        <w:t>receiving the transmission from</w:t>
      </w:r>
      <w:r w:rsidR="00B11DA7">
        <w:rPr>
          <w:rFonts w:eastAsia="宋体"/>
          <w:lang w:eastAsia="zh-CN"/>
        </w:rPr>
        <w:t xml:space="preserve"> UE1</w:t>
      </w:r>
      <w:r w:rsidR="00FD378E">
        <w:rPr>
          <w:rFonts w:eastAsia="宋体"/>
          <w:lang w:eastAsia="zh-CN"/>
        </w:rPr>
        <w:t xml:space="preserve"> in that time slot</w:t>
      </w:r>
      <w:r w:rsidR="00B11DA7">
        <w:rPr>
          <w:rFonts w:eastAsia="宋体"/>
          <w:lang w:eastAsia="zh-CN"/>
        </w:rPr>
        <w:t xml:space="preserve"> can be changed from gNB1 to gNB2 and the transmission power can be reduced without performance degradation. </w:t>
      </w:r>
    </w:p>
    <w:p w14:paraId="70D83ECC" w14:textId="71A3FEAC" w:rsidR="00B11DA7" w:rsidRDefault="00D97BE3" w:rsidP="00B11DA7">
      <w:pPr>
        <w:spacing w:before="120" w:after="120"/>
        <w:jc w:val="center"/>
      </w:pPr>
      <w:r>
        <w:object w:dxaOrig="9759" w:dyaOrig="2967" w14:anchorId="7CBD701E">
          <v:shape id="_x0000_i1029" type="#_x0000_t75" style="width:425.5pt;height:129pt" o:ole="">
            <v:imagedata r:id="rId15" o:title=""/>
          </v:shape>
          <o:OLEObject Type="Embed" ProgID="Visio.Drawing.11" ShapeID="_x0000_i1029" DrawAspect="Content" ObjectID="_1545463696" r:id="rId16"/>
        </w:object>
      </w:r>
    </w:p>
    <w:p w14:paraId="58EC8FDB" w14:textId="3901940E" w:rsidR="00B11DA7" w:rsidRDefault="00B11DA7" w:rsidP="00B11DA7">
      <w:pPr>
        <w:spacing w:before="120" w:after="120"/>
        <w:jc w:val="center"/>
      </w:pPr>
      <w:r>
        <w:t>Fig. 4 Chang</w:t>
      </w:r>
      <w:r w:rsidR="009B56C4">
        <w:t>ing</w:t>
      </w:r>
      <w:r>
        <w:t xml:space="preserve"> </w:t>
      </w:r>
      <w:r w:rsidR="00267E28">
        <w:t xml:space="preserve">of </w:t>
      </w:r>
      <w:r>
        <w:t>s</w:t>
      </w:r>
      <w:r w:rsidR="00267E28">
        <w:t>cheduling</w:t>
      </w:r>
      <w:r>
        <w:t xml:space="preserve"> gNB without </w:t>
      </w:r>
      <w:r w:rsidR="00517505">
        <w:t xml:space="preserve">change of </w:t>
      </w:r>
      <w:r>
        <w:t xml:space="preserve">transmission direction </w:t>
      </w:r>
      <w:r w:rsidR="00517505">
        <w:t>configuration</w:t>
      </w:r>
      <w:r w:rsidR="00FD378E">
        <w:t xml:space="preserve"> of a time slot</w:t>
      </w:r>
    </w:p>
    <w:p w14:paraId="6B6C9954" w14:textId="4879BDD8" w:rsidR="00B11DA7" w:rsidRDefault="00B11DA7" w:rsidP="0098055D">
      <w:pPr>
        <w:spacing w:before="120" w:after="120"/>
        <w:jc w:val="both"/>
      </w:pPr>
      <w:r>
        <w:t xml:space="preserve">Another example is shown in Fig. 5. </w:t>
      </w:r>
      <w:r w:rsidR="00950EDF">
        <w:t xml:space="preserve">UE1 is connected to both gNB1 and gNB2, and UE1 </w:t>
      </w:r>
      <w:r w:rsidR="00AD1565">
        <w:t xml:space="preserve">receiving DL transmissions from gNB1 </w:t>
      </w:r>
      <w:r w:rsidR="00950EDF">
        <w:t>is interfered by UE2 significantly</w:t>
      </w:r>
      <w:r w:rsidR="00FD378E">
        <w:t xml:space="preserve"> in a particular time slot</w:t>
      </w:r>
      <w:r w:rsidR="00950EDF">
        <w:t>. Due to the small distance</w:t>
      </w:r>
      <w:r w:rsidR="009B56C4">
        <w:t xml:space="preserve"> between UE1 and UE2</w:t>
      </w:r>
      <w:r w:rsidR="00950EDF">
        <w:t xml:space="preserve">, </w:t>
      </w:r>
      <w:r w:rsidR="00517505">
        <w:t>a</w:t>
      </w:r>
      <w:r w:rsidR="00950EDF">
        <w:t xml:space="preserve"> DL transmission for UE1 and UL transmission for UE2 cannot be performed at the same time</w:t>
      </w:r>
      <w:r w:rsidR="00127672">
        <w:t>-frequency resource</w:t>
      </w:r>
      <w:r w:rsidR="00950EDF">
        <w:t xml:space="preserve">. An intuitive method is to defer the scheduling of one UE, which causes </w:t>
      </w:r>
      <w:r w:rsidR="00D747A9">
        <w:t>spectr</w:t>
      </w:r>
      <w:r w:rsidR="00D97BE3">
        <w:t>al</w:t>
      </w:r>
      <w:r w:rsidR="00D747A9">
        <w:t xml:space="preserve"> efficiency</w:t>
      </w:r>
      <w:r w:rsidR="00950EDF">
        <w:t xml:space="preserve"> degradation. However, with co-channel multiple connectivity, UE1 can be switched to</w:t>
      </w:r>
      <w:r w:rsidR="00267E28">
        <w:t xml:space="preserve"> be scheduled</w:t>
      </w:r>
      <w:r w:rsidR="00FD378E">
        <w:t xml:space="preserve"> </w:t>
      </w:r>
      <w:r w:rsidR="00267E28">
        <w:t>in the DL in a different time slot</w:t>
      </w:r>
      <w:r w:rsidR="00950EDF">
        <w:t>. After</w:t>
      </w:r>
      <w:r w:rsidR="00EE7E9D">
        <w:t xml:space="preserve"> that, </w:t>
      </w:r>
      <w:r w:rsidR="0098055D">
        <w:t xml:space="preserve">the </w:t>
      </w:r>
      <w:r w:rsidR="00EE7E9D">
        <w:t xml:space="preserve">vacant DL resource in gNB1 can be re-allocated to </w:t>
      </w:r>
      <w:r w:rsidR="00AD1565">
        <w:t>an</w:t>
      </w:r>
      <w:r w:rsidR="00EE7E9D">
        <w:t xml:space="preserve">other UE </w:t>
      </w:r>
      <w:r w:rsidR="005844AD">
        <w:t>scheduled</w:t>
      </w:r>
      <w:r w:rsidR="00517505">
        <w:t xml:space="preserve"> by</w:t>
      </w:r>
      <w:r w:rsidR="00EE7E9D">
        <w:t xml:space="preserve"> gNB1</w:t>
      </w:r>
      <w:r w:rsidR="0098055D">
        <w:t xml:space="preserve"> (e.g., UE3)</w:t>
      </w:r>
      <w:r w:rsidR="00267E28">
        <w:t>, and the same resource used by UE1 to communicate with gNB</w:t>
      </w:r>
      <w:r w:rsidR="00AD1565">
        <w:t>2</w:t>
      </w:r>
      <w:r w:rsidR="00267E28">
        <w:t xml:space="preserve"> in the UL (if appropriate)</w:t>
      </w:r>
      <w:r w:rsidR="00127672">
        <w:t>.</w:t>
      </w:r>
      <w:r w:rsidR="00EE7E9D">
        <w:t xml:space="preserve"> </w:t>
      </w:r>
      <w:r w:rsidR="00536F52">
        <w:t xml:space="preserve">With this method, the UE1 needn’t </w:t>
      </w:r>
      <w:r w:rsidR="00FD378E">
        <w:t>have</w:t>
      </w:r>
      <w:r w:rsidR="00536F52">
        <w:t xml:space="preserve"> defer</w:t>
      </w:r>
      <w:r w:rsidR="00EF78C0">
        <w:t>r</w:t>
      </w:r>
      <w:r w:rsidR="00517505">
        <w:t>ed</w:t>
      </w:r>
      <w:r w:rsidR="00536F52">
        <w:t xml:space="preserve"> scheduling, and the spectrum efficiency wouldn’t be degraded. </w:t>
      </w:r>
    </w:p>
    <w:p w14:paraId="3B1846C4" w14:textId="102373E1" w:rsidR="00B11DA7" w:rsidRDefault="0098055D" w:rsidP="00B11DA7">
      <w:pPr>
        <w:spacing w:before="120" w:after="120"/>
        <w:jc w:val="center"/>
      </w:pPr>
      <w:r>
        <w:object w:dxaOrig="10855" w:dyaOrig="3446" w14:anchorId="0C565DDE">
          <v:shape id="_x0000_i1030" type="#_x0000_t75" style="width:356pt;height:113pt" o:ole="">
            <v:imagedata r:id="rId17" o:title=""/>
          </v:shape>
          <o:OLEObject Type="Embed" ProgID="Visio.Drawing.11" ShapeID="_x0000_i1030" DrawAspect="Content" ObjectID="_1545463697" r:id="rId18"/>
        </w:object>
      </w:r>
    </w:p>
    <w:p w14:paraId="4C691018" w14:textId="3A10B669" w:rsidR="00B11DA7" w:rsidRPr="00F8306E" w:rsidRDefault="00B11DA7" w:rsidP="00B11DA7">
      <w:pPr>
        <w:spacing w:before="120" w:after="120"/>
        <w:jc w:val="center"/>
        <w:rPr>
          <w:rFonts w:eastAsia="宋体"/>
          <w:lang w:eastAsia="zh-CN"/>
        </w:rPr>
      </w:pPr>
      <w:r>
        <w:t>Fig. 5 Change</w:t>
      </w:r>
      <w:r w:rsidR="00267E28">
        <w:t xml:space="preserve"> of</w:t>
      </w:r>
      <w:r>
        <w:t xml:space="preserve"> s</w:t>
      </w:r>
      <w:r w:rsidR="00267E28">
        <w:t>cheduling</w:t>
      </w:r>
      <w:r>
        <w:t xml:space="preserve"> gNB with </w:t>
      </w:r>
      <w:r w:rsidR="00517505">
        <w:t xml:space="preserve">change of </w:t>
      </w:r>
      <w:r>
        <w:t xml:space="preserve">transmission direction </w:t>
      </w:r>
      <w:r w:rsidR="00517505">
        <w:t>configuration</w:t>
      </w:r>
      <w:r w:rsidR="00267E28">
        <w:t xml:space="preserve"> of a time slot</w:t>
      </w:r>
    </w:p>
    <w:p w14:paraId="3C1310F2" w14:textId="6D9FC377" w:rsidR="00AF283F" w:rsidRPr="0047349D" w:rsidRDefault="00AF283F" w:rsidP="00AF283F">
      <w:pPr>
        <w:spacing w:before="120" w:after="120"/>
        <w:rPr>
          <w:rFonts w:eastAsia="宋体"/>
          <w:b/>
          <w:szCs w:val="20"/>
          <w:lang w:eastAsia="zh-CN"/>
        </w:rPr>
      </w:pPr>
      <w:r w:rsidRPr="0047349D">
        <w:rPr>
          <w:b/>
        </w:rPr>
        <w:t xml:space="preserve">Proposal 2: </w:t>
      </w:r>
      <w:r w:rsidR="005844AD">
        <w:rPr>
          <w:b/>
        </w:rPr>
        <w:t>Use of</w:t>
      </w:r>
      <w:r w:rsidR="00536F52">
        <w:rPr>
          <w:b/>
        </w:rPr>
        <w:t xml:space="preserve"> co-channel multiple connectivity can be considered as one candidate method to </w:t>
      </w:r>
      <w:r w:rsidR="00536F52" w:rsidRPr="005C0D83">
        <w:rPr>
          <w:rFonts w:eastAsia="宋体" w:hint="eastAsia"/>
          <w:b/>
          <w:lang w:eastAsia="zh-CN"/>
        </w:rPr>
        <w:t>mitigate the UE-to-UE interference.</w:t>
      </w:r>
    </w:p>
    <w:p w14:paraId="0A3AB374" w14:textId="39A97045" w:rsidR="00527497" w:rsidRDefault="00316712" w:rsidP="00245883">
      <w:pPr>
        <w:pStyle w:val="1"/>
        <w:jc w:val="both"/>
        <w:rPr>
          <w:color w:val="000000"/>
        </w:rPr>
      </w:pPr>
      <w:r>
        <w:rPr>
          <w:color w:val="000000"/>
        </w:rPr>
        <w:t xml:space="preserve">5. </w:t>
      </w:r>
      <w:r w:rsidR="00527497">
        <w:rPr>
          <w:color w:val="000000"/>
        </w:rPr>
        <w:t>Conclusions</w:t>
      </w:r>
    </w:p>
    <w:p w14:paraId="55BEEAF6" w14:textId="510B71C3" w:rsidR="00092AB6" w:rsidRDefault="00A23469" w:rsidP="00A23469">
      <w:pPr>
        <w:jc w:val="both"/>
        <w:rPr>
          <w:rFonts w:ascii="Times New Roman" w:eastAsia="宋体" w:hAnsi="Times New Roman"/>
          <w:lang w:eastAsia="zh-CN"/>
        </w:rPr>
      </w:pPr>
      <w:r>
        <w:rPr>
          <w:rFonts w:eastAsia="宋体"/>
          <w:lang w:eastAsia="zh-CN"/>
        </w:rPr>
        <w:t xml:space="preserve">In this contribution, </w:t>
      </w:r>
      <w:r w:rsidR="00536F52">
        <w:rPr>
          <w:rFonts w:eastAsia="宋体"/>
          <w:lang w:eastAsia="zh-CN"/>
        </w:rPr>
        <w:t xml:space="preserve">two additional cross-link interference mitigation methods are introduced to reduce the UE-to-UE interference, and </w:t>
      </w:r>
      <w:r w:rsidR="00092AB6">
        <w:rPr>
          <w:rFonts w:ascii="Times New Roman" w:eastAsia="宋体" w:hAnsi="Times New Roman"/>
          <w:lang w:eastAsia="zh-CN"/>
        </w:rPr>
        <w:t>we propose:</w:t>
      </w:r>
    </w:p>
    <w:p w14:paraId="19A0FEDB" w14:textId="0A789A1C" w:rsidR="009B56C4" w:rsidRDefault="00536F52" w:rsidP="009B56C4">
      <w:pPr>
        <w:jc w:val="both"/>
        <w:rPr>
          <w:rFonts w:eastAsia="宋体"/>
          <w:b/>
          <w:lang w:eastAsia="zh-CN"/>
        </w:rPr>
      </w:pPr>
      <w:r w:rsidRPr="005C0D83">
        <w:rPr>
          <w:rFonts w:eastAsia="宋体" w:hint="eastAsia"/>
          <w:b/>
          <w:lang w:eastAsia="zh-CN"/>
        </w:rPr>
        <w:t xml:space="preserve">Proposal 1: </w:t>
      </w:r>
      <w:r w:rsidR="009B56C4">
        <w:rPr>
          <w:rFonts w:eastAsia="宋体"/>
          <w:b/>
          <w:lang w:eastAsia="zh-CN"/>
        </w:rPr>
        <w:t>C</w:t>
      </w:r>
      <w:r w:rsidR="009B56C4" w:rsidRPr="005C0D83">
        <w:rPr>
          <w:rFonts w:eastAsia="宋体" w:hint="eastAsia"/>
          <w:b/>
          <w:lang w:eastAsia="zh-CN"/>
        </w:rPr>
        <w:t>andidate method</w:t>
      </w:r>
      <w:r w:rsidR="009B56C4">
        <w:rPr>
          <w:rFonts w:eastAsia="宋体"/>
          <w:b/>
          <w:lang w:eastAsia="zh-CN"/>
        </w:rPr>
        <w:t>s</w:t>
      </w:r>
      <w:r w:rsidR="009B56C4" w:rsidRPr="005C0D83">
        <w:rPr>
          <w:rFonts w:eastAsia="宋体" w:hint="eastAsia"/>
          <w:b/>
          <w:lang w:eastAsia="zh-CN"/>
        </w:rPr>
        <w:t xml:space="preserve"> to mitigate the UE-to-UE interference</w:t>
      </w:r>
      <w:r w:rsidR="009B56C4">
        <w:rPr>
          <w:rFonts w:eastAsia="宋体"/>
          <w:b/>
          <w:lang w:eastAsia="zh-CN"/>
        </w:rPr>
        <w:t xml:space="preserve"> in the case of </w:t>
      </w:r>
      <w:r w:rsidR="00C24EAD">
        <w:rPr>
          <w:rFonts w:eastAsia="宋体"/>
          <w:b/>
          <w:lang w:eastAsia="zh-CN"/>
        </w:rPr>
        <w:t xml:space="preserve">dynamic TDD </w:t>
      </w:r>
      <w:r w:rsidR="009B56C4">
        <w:rPr>
          <w:rFonts w:eastAsia="宋体"/>
          <w:b/>
          <w:lang w:eastAsia="zh-CN"/>
        </w:rPr>
        <w:t>are:</w:t>
      </w:r>
    </w:p>
    <w:p w14:paraId="505DD4C6" w14:textId="77777777" w:rsidR="009B56C4" w:rsidRPr="009B56C4" w:rsidRDefault="009B56C4" w:rsidP="009B56C4">
      <w:pPr>
        <w:pStyle w:val="a5"/>
        <w:numPr>
          <w:ilvl w:val="0"/>
          <w:numId w:val="13"/>
        </w:numPr>
        <w:ind w:leftChars="0"/>
        <w:rPr>
          <w:rFonts w:eastAsia="宋体"/>
          <w:b/>
          <w:lang w:eastAsia="zh-CN"/>
        </w:rPr>
      </w:pPr>
      <w:r w:rsidRPr="009B56C4">
        <w:rPr>
          <w:rFonts w:eastAsia="宋体"/>
          <w:b/>
          <w:lang w:eastAsia="zh-CN"/>
        </w:rPr>
        <w:t xml:space="preserve">Limiting the use of dynamic TDD to UEs in a dynamic TDD area </w:t>
      </w:r>
    </w:p>
    <w:p w14:paraId="4034D2FC" w14:textId="476F3F6E" w:rsidR="0089769F" w:rsidRPr="005844AD" w:rsidRDefault="009B56C4" w:rsidP="005844AD">
      <w:pPr>
        <w:pStyle w:val="a5"/>
        <w:numPr>
          <w:ilvl w:val="0"/>
          <w:numId w:val="13"/>
        </w:numPr>
        <w:ind w:leftChars="0"/>
        <w:rPr>
          <w:rFonts w:eastAsia="宋体"/>
          <w:b/>
          <w:lang w:eastAsia="zh-CN"/>
        </w:rPr>
      </w:pPr>
      <w:r w:rsidRPr="009B56C4">
        <w:rPr>
          <w:rFonts w:eastAsia="宋体"/>
          <w:b/>
          <w:lang w:eastAsia="zh-CN"/>
        </w:rPr>
        <w:t>Limiting the use of dynamic TDD to particular time domain resources configured for dynamic DL/UL operation</w:t>
      </w:r>
    </w:p>
    <w:p w14:paraId="648303CF" w14:textId="4FBCC930" w:rsidR="0047349D" w:rsidRDefault="00536F52" w:rsidP="00A23469">
      <w:pPr>
        <w:jc w:val="both"/>
        <w:rPr>
          <w:rFonts w:ascii="Times New Roman" w:eastAsia="宋体" w:hAnsi="Times New Roman"/>
          <w:lang w:eastAsia="zh-CN"/>
        </w:rPr>
      </w:pPr>
      <w:r w:rsidRPr="0047349D">
        <w:rPr>
          <w:b/>
        </w:rPr>
        <w:t xml:space="preserve">Proposal 2: </w:t>
      </w:r>
      <w:r w:rsidR="005844AD">
        <w:rPr>
          <w:b/>
        </w:rPr>
        <w:t>Use of</w:t>
      </w:r>
      <w:r>
        <w:rPr>
          <w:b/>
        </w:rPr>
        <w:t xml:space="preserve"> co-channel multiple connectivity can be considered as one candidate method to </w:t>
      </w:r>
      <w:r w:rsidRPr="005C0D83">
        <w:rPr>
          <w:rFonts w:eastAsia="宋体" w:hint="eastAsia"/>
          <w:b/>
          <w:lang w:eastAsia="zh-CN"/>
        </w:rPr>
        <w:t>mitigate the UE-to-</w:t>
      </w:r>
      <w:r>
        <w:rPr>
          <w:rFonts w:eastAsia="宋体" w:hint="eastAsia"/>
          <w:b/>
          <w:lang w:eastAsia="zh-CN"/>
        </w:rPr>
        <w:t>UE interference</w:t>
      </w:r>
      <w:r w:rsidR="0047349D" w:rsidRPr="0047349D">
        <w:rPr>
          <w:b/>
        </w:rPr>
        <w:t>.</w:t>
      </w:r>
    </w:p>
    <w:p w14:paraId="5520E995" w14:textId="77777777" w:rsidR="00B706C7" w:rsidRPr="001B2AB7" w:rsidRDefault="00B706C7" w:rsidP="00245883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98BE561" w14:textId="1CD7AA3E" w:rsidR="00B706C7" w:rsidRPr="0047349D" w:rsidRDefault="003F0149" w:rsidP="00245883">
      <w:pPr>
        <w:jc w:val="both"/>
        <w:rPr>
          <w:rFonts w:eastAsia="宋体"/>
          <w:lang w:eastAsia="zh-CN"/>
        </w:rPr>
      </w:pPr>
      <w:r>
        <w:rPr>
          <w:rFonts w:eastAsia="MS Mincho"/>
          <w:szCs w:val="20"/>
          <w:lang w:eastAsia="ja-JP"/>
        </w:rPr>
        <w:t xml:space="preserve">[1] </w:t>
      </w:r>
      <w:r w:rsidR="00184CCD">
        <w:rPr>
          <w:rFonts w:eastAsia="MS Mincho"/>
          <w:szCs w:val="20"/>
          <w:lang w:eastAsia="ja-JP"/>
        </w:rPr>
        <w:t>Draft_Minutes_report_RAN1#87_v011</w:t>
      </w:r>
      <w:r>
        <w:rPr>
          <w:rFonts w:eastAsia="MS Mincho"/>
          <w:szCs w:val="20"/>
          <w:lang w:eastAsia="ja-JP"/>
        </w:rPr>
        <w:t xml:space="preserve">. </w:t>
      </w:r>
    </w:p>
    <w:sectPr w:rsidR="00B706C7" w:rsidRPr="0047349D">
      <w:footerReference w:type="default" r:id="rId1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7014A" w14:textId="77777777" w:rsidR="00F20988" w:rsidRDefault="00F20988" w:rsidP="007B0D35">
      <w:r>
        <w:separator/>
      </w:r>
    </w:p>
  </w:endnote>
  <w:endnote w:type="continuationSeparator" w:id="0">
    <w:p w14:paraId="3FEDE233" w14:textId="77777777" w:rsidR="00F20988" w:rsidRDefault="00F20988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A5396A" w:rsidRDefault="00A5396A">
            <w:pPr>
              <w:pStyle w:val="a7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7334E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7334E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A5396A" w:rsidRDefault="00A5396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19CEB" w14:textId="77777777" w:rsidR="00F20988" w:rsidRDefault="00F20988" w:rsidP="007B0D35">
      <w:r>
        <w:separator/>
      </w:r>
    </w:p>
  </w:footnote>
  <w:footnote w:type="continuationSeparator" w:id="0">
    <w:p w14:paraId="23013A2E" w14:textId="77777777" w:rsidR="00F20988" w:rsidRDefault="00F20988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6D33B9"/>
    <w:multiLevelType w:val="hybridMultilevel"/>
    <w:tmpl w:val="0B947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517F9"/>
    <w:multiLevelType w:val="hybridMultilevel"/>
    <w:tmpl w:val="C1402ECA"/>
    <w:lvl w:ilvl="0" w:tplc="66B2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07AA">
      <w:start w:val="1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629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8B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A3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6C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4C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CA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62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9D32D1B"/>
    <w:multiLevelType w:val="multilevel"/>
    <w:tmpl w:val="50E6FA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ED3EDB"/>
    <w:multiLevelType w:val="hybridMultilevel"/>
    <w:tmpl w:val="6950BD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F57768"/>
    <w:multiLevelType w:val="hybridMultilevel"/>
    <w:tmpl w:val="577C9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2"/>
  </w:num>
  <w:num w:numId="9">
    <w:abstractNumId w:val="11"/>
  </w:num>
  <w:num w:numId="10">
    <w:abstractNumId w:val="1"/>
  </w:num>
  <w:num w:numId="11">
    <w:abstractNumId w:val="3"/>
  </w:num>
  <w:num w:numId="12">
    <w:abstractNumId w:val="5"/>
  </w:num>
  <w:num w:numId="1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7A2F"/>
    <w:rsid w:val="00047D5D"/>
    <w:rsid w:val="0005414F"/>
    <w:rsid w:val="000545D5"/>
    <w:rsid w:val="00055DCD"/>
    <w:rsid w:val="000572E3"/>
    <w:rsid w:val="0006055A"/>
    <w:rsid w:val="00060A07"/>
    <w:rsid w:val="00061441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A7B"/>
    <w:rsid w:val="00086C1E"/>
    <w:rsid w:val="00092AB6"/>
    <w:rsid w:val="000930BB"/>
    <w:rsid w:val="00095637"/>
    <w:rsid w:val="000A02ED"/>
    <w:rsid w:val="000A051F"/>
    <w:rsid w:val="000A1B81"/>
    <w:rsid w:val="000A2592"/>
    <w:rsid w:val="000A2819"/>
    <w:rsid w:val="000A5510"/>
    <w:rsid w:val="000A5B3E"/>
    <w:rsid w:val="000A6465"/>
    <w:rsid w:val="000B0733"/>
    <w:rsid w:val="000B24A3"/>
    <w:rsid w:val="000B5B81"/>
    <w:rsid w:val="000B62C8"/>
    <w:rsid w:val="000C302F"/>
    <w:rsid w:val="000C35FF"/>
    <w:rsid w:val="000C3FB8"/>
    <w:rsid w:val="000C4786"/>
    <w:rsid w:val="000D284A"/>
    <w:rsid w:val="000D3BC7"/>
    <w:rsid w:val="000D437C"/>
    <w:rsid w:val="000E405C"/>
    <w:rsid w:val="000F1A07"/>
    <w:rsid w:val="000F3612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1AE3"/>
    <w:rsid w:val="00111BD1"/>
    <w:rsid w:val="001120D2"/>
    <w:rsid w:val="00114A60"/>
    <w:rsid w:val="00115488"/>
    <w:rsid w:val="001163E3"/>
    <w:rsid w:val="00120C5C"/>
    <w:rsid w:val="00121437"/>
    <w:rsid w:val="00127672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7B41"/>
    <w:rsid w:val="00170CD3"/>
    <w:rsid w:val="00170F46"/>
    <w:rsid w:val="00184767"/>
    <w:rsid w:val="00184CCD"/>
    <w:rsid w:val="00184EDB"/>
    <w:rsid w:val="001875B7"/>
    <w:rsid w:val="00187F9F"/>
    <w:rsid w:val="00190EF2"/>
    <w:rsid w:val="0019446A"/>
    <w:rsid w:val="00197820"/>
    <w:rsid w:val="001C2C19"/>
    <w:rsid w:val="001C4425"/>
    <w:rsid w:val="001C52C2"/>
    <w:rsid w:val="001D1191"/>
    <w:rsid w:val="001D1431"/>
    <w:rsid w:val="001D2A35"/>
    <w:rsid w:val="001D3018"/>
    <w:rsid w:val="001D3189"/>
    <w:rsid w:val="001D4D27"/>
    <w:rsid w:val="001D5E03"/>
    <w:rsid w:val="001E048B"/>
    <w:rsid w:val="001E51D5"/>
    <w:rsid w:val="001E5951"/>
    <w:rsid w:val="001E62CC"/>
    <w:rsid w:val="001E67EC"/>
    <w:rsid w:val="001E69CE"/>
    <w:rsid w:val="001F07D6"/>
    <w:rsid w:val="0020125E"/>
    <w:rsid w:val="00207E03"/>
    <w:rsid w:val="00210FDB"/>
    <w:rsid w:val="00212431"/>
    <w:rsid w:val="00213990"/>
    <w:rsid w:val="00214614"/>
    <w:rsid w:val="00214970"/>
    <w:rsid w:val="00214D56"/>
    <w:rsid w:val="00215044"/>
    <w:rsid w:val="00215A69"/>
    <w:rsid w:val="002164C8"/>
    <w:rsid w:val="00217867"/>
    <w:rsid w:val="00221996"/>
    <w:rsid w:val="00222950"/>
    <w:rsid w:val="002326B7"/>
    <w:rsid w:val="0023324D"/>
    <w:rsid w:val="00234CD2"/>
    <w:rsid w:val="00243C15"/>
    <w:rsid w:val="00245883"/>
    <w:rsid w:val="002469D2"/>
    <w:rsid w:val="00251916"/>
    <w:rsid w:val="00253F28"/>
    <w:rsid w:val="0025477A"/>
    <w:rsid w:val="0025618F"/>
    <w:rsid w:val="00266F35"/>
    <w:rsid w:val="00267E28"/>
    <w:rsid w:val="0027092A"/>
    <w:rsid w:val="00276BFD"/>
    <w:rsid w:val="00291BFF"/>
    <w:rsid w:val="00293F52"/>
    <w:rsid w:val="00294109"/>
    <w:rsid w:val="00294D35"/>
    <w:rsid w:val="00295D3E"/>
    <w:rsid w:val="002969AE"/>
    <w:rsid w:val="002975D3"/>
    <w:rsid w:val="002A37A5"/>
    <w:rsid w:val="002A7D8D"/>
    <w:rsid w:val="002B4378"/>
    <w:rsid w:val="002B5CC1"/>
    <w:rsid w:val="002B5F8C"/>
    <w:rsid w:val="002B6D41"/>
    <w:rsid w:val="002C13D2"/>
    <w:rsid w:val="002C2CE5"/>
    <w:rsid w:val="002C39BF"/>
    <w:rsid w:val="002C4482"/>
    <w:rsid w:val="002C51F6"/>
    <w:rsid w:val="002D5498"/>
    <w:rsid w:val="002D7F9D"/>
    <w:rsid w:val="002E3783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D37"/>
    <w:rsid w:val="003243AF"/>
    <w:rsid w:val="00326CFA"/>
    <w:rsid w:val="00327350"/>
    <w:rsid w:val="00327E13"/>
    <w:rsid w:val="003305AA"/>
    <w:rsid w:val="00330B11"/>
    <w:rsid w:val="003343A6"/>
    <w:rsid w:val="003363CB"/>
    <w:rsid w:val="00351318"/>
    <w:rsid w:val="00351F5B"/>
    <w:rsid w:val="003616C8"/>
    <w:rsid w:val="00363DB8"/>
    <w:rsid w:val="00374DDB"/>
    <w:rsid w:val="00375F98"/>
    <w:rsid w:val="003772C8"/>
    <w:rsid w:val="0038063D"/>
    <w:rsid w:val="00381325"/>
    <w:rsid w:val="003827B2"/>
    <w:rsid w:val="00390F1A"/>
    <w:rsid w:val="003941A2"/>
    <w:rsid w:val="003967E1"/>
    <w:rsid w:val="003A00BD"/>
    <w:rsid w:val="003A0EEE"/>
    <w:rsid w:val="003A25B5"/>
    <w:rsid w:val="003C102D"/>
    <w:rsid w:val="003C22BF"/>
    <w:rsid w:val="003C4A2B"/>
    <w:rsid w:val="003C4A49"/>
    <w:rsid w:val="003C6EE7"/>
    <w:rsid w:val="003D3AA4"/>
    <w:rsid w:val="003D511B"/>
    <w:rsid w:val="003D5932"/>
    <w:rsid w:val="003D5FC6"/>
    <w:rsid w:val="003D620F"/>
    <w:rsid w:val="003D69D0"/>
    <w:rsid w:val="003E1576"/>
    <w:rsid w:val="003E2D20"/>
    <w:rsid w:val="003E4B93"/>
    <w:rsid w:val="003E4E46"/>
    <w:rsid w:val="003E4EC2"/>
    <w:rsid w:val="003E4FA1"/>
    <w:rsid w:val="003F0149"/>
    <w:rsid w:val="003F0F14"/>
    <w:rsid w:val="003F0F79"/>
    <w:rsid w:val="003F25B0"/>
    <w:rsid w:val="003F608F"/>
    <w:rsid w:val="004012A0"/>
    <w:rsid w:val="00405CDF"/>
    <w:rsid w:val="00416A9D"/>
    <w:rsid w:val="004173BF"/>
    <w:rsid w:val="00420DAC"/>
    <w:rsid w:val="004217BE"/>
    <w:rsid w:val="00422E3B"/>
    <w:rsid w:val="00424820"/>
    <w:rsid w:val="00427162"/>
    <w:rsid w:val="004336C9"/>
    <w:rsid w:val="00436FB5"/>
    <w:rsid w:val="004376F6"/>
    <w:rsid w:val="00437D81"/>
    <w:rsid w:val="00441AA0"/>
    <w:rsid w:val="00442954"/>
    <w:rsid w:val="0044386C"/>
    <w:rsid w:val="00446551"/>
    <w:rsid w:val="0045171C"/>
    <w:rsid w:val="00453174"/>
    <w:rsid w:val="00461DE0"/>
    <w:rsid w:val="004623C0"/>
    <w:rsid w:val="00466693"/>
    <w:rsid w:val="004675DF"/>
    <w:rsid w:val="00467E1A"/>
    <w:rsid w:val="0047349D"/>
    <w:rsid w:val="00484493"/>
    <w:rsid w:val="004866A7"/>
    <w:rsid w:val="00490F2F"/>
    <w:rsid w:val="004957E1"/>
    <w:rsid w:val="00496172"/>
    <w:rsid w:val="004978A1"/>
    <w:rsid w:val="004B157D"/>
    <w:rsid w:val="004B4949"/>
    <w:rsid w:val="004C04CB"/>
    <w:rsid w:val="004C61C5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3DA5"/>
    <w:rsid w:val="00514DA6"/>
    <w:rsid w:val="00517505"/>
    <w:rsid w:val="00517688"/>
    <w:rsid w:val="0052005F"/>
    <w:rsid w:val="00522527"/>
    <w:rsid w:val="00525BE6"/>
    <w:rsid w:val="005265B8"/>
    <w:rsid w:val="00527377"/>
    <w:rsid w:val="00527497"/>
    <w:rsid w:val="00527C18"/>
    <w:rsid w:val="00534A5B"/>
    <w:rsid w:val="00536F52"/>
    <w:rsid w:val="00537138"/>
    <w:rsid w:val="00537717"/>
    <w:rsid w:val="00540CF2"/>
    <w:rsid w:val="005509FA"/>
    <w:rsid w:val="00555D92"/>
    <w:rsid w:val="005626AC"/>
    <w:rsid w:val="00562980"/>
    <w:rsid w:val="005738A4"/>
    <w:rsid w:val="00574D8E"/>
    <w:rsid w:val="00575837"/>
    <w:rsid w:val="00576715"/>
    <w:rsid w:val="00582100"/>
    <w:rsid w:val="005844AD"/>
    <w:rsid w:val="0058450A"/>
    <w:rsid w:val="005877B2"/>
    <w:rsid w:val="00587C7D"/>
    <w:rsid w:val="005A3EBE"/>
    <w:rsid w:val="005A4434"/>
    <w:rsid w:val="005A6711"/>
    <w:rsid w:val="005B1A91"/>
    <w:rsid w:val="005B468E"/>
    <w:rsid w:val="005C0073"/>
    <w:rsid w:val="005C0D83"/>
    <w:rsid w:val="005C2429"/>
    <w:rsid w:val="005C4E49"/>
    <w:rsid w:val="005C564B"/>
    <w:rsid w:val="005D0D86"/>
    <w:rsid w:val="005D3CFE"/>
    <w:rsid w:val="005D3D48"/>
    <w:rsid w:val="005D5F52"/>
    <w:rsid w:val="005D6EF2"/>
    <w:rsid w:val="005E0F60"/>
    <w:rsid w:val="005E13D1"/>
    <w:rsid w:val="005E36E4"/>
    <w:rsid w:val="005E51D6"/>
    <w:rsid w:val="005E5647"/>
    <w:rsid w:val="005E57B8"/>
    <w:rsid w:val="005E61F9"/>
    <w:rsid w:val="005F4E81"/>
    <w:rsid w:val="005F5652"/>
    <w:rsid w:val="005F5971"/>
    <w:rsid w:val="005F5C5B"/>
    <w:rsid w:val="005F656B"/>
    <w:rsid w:val="005F67B5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1890"/>
    <w:rsid w:val="00627CDF"/>
    <w:rsid w:val="006301C3"/>
    <w:rsid w:val="00635964"/>
    <w:rsid w:val="00636A03"/>
    <w:rsid w:val="00640D69"/>
    <w:rsid w:val="006449B3"/>
    <w:rsid w:val="00650E20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410"/>
    <w:rsid w:val="00694311"/>
    <w:rsid w:val="0069613C"/>
    <w:rsid w:val="00696C5E"/>
    <w:rsid w:val="006A1292"/>
    <w:rsid w:val="006A138D"/>
    <w:rsid w:val="006A14AE"/>
    <w:rsid w:val="006A6529"/>
    <w:rsid w:val="006A72FC"/>
    <w:rsid w:val="006A7C5E"/>
    <w:rsid w:val="006B4F6F"/>
    <w:rsid w:val="006B5F97"/>
    <w:rsid w:val="006C1732"/>
    <w:rsid w:val="006C5046"/>
    <w:rsid w:val="006C67D2"/>
    <w:rsid w:val="006C7254"/>
    <w:rsid w:val="006D227F"/>
    <w:rsid w:val="006D3577"/>
    <w:rsid w:val="006D6DDA"/>
    <w:rsid w:val="006E7F38"/>
    <w:rsid w:val="006F08FE"/>
    <w:rsid w:val="006F358A"/>
    <w:rsid w:val="006F4D44"/>
    <w:rsid w:val="00703FBC"/>
    <w:rsid w:val="007050B7"/>
    <w:rsid w:val="00707DD6"/>
    <w:rsid w:val="00707EFF"/>
    <w:rsid w:val="00714609"/>
    <w:rsid w:val="007211B8"/>
    <w:rsid w:val="00722138"/>
    <w:rsid w:val="00723592"/>
    <w:rsid w:val="007262EF"/>
    <w:rsid w:val="00732730"/>
    <w:rsid w:val="007334EA"/>
    <w:rsid w:val="00734100"/>
    <w:rsid w:val="007351D9"/>
    <w:rsid w:val="00735246"/>
    <w:rsid w:val="00735933"/>
    <w:rsid w:val="00736E2D"/>
    <w:rsid w:val="00737886"/>
    <w:rsid w:val="00743CC2"/>
    <w:rsid w:val="00752257"/>
    <w:rsid w:val="00757293"/>
    <w:rsid w:val="007617F5"/>
    <w:rsid w:val="0076446F"/>
    <w:rsid w:val="007660DA"/>
    <w:rsid w:val="00766725"/>
    <w:rsid w:val="00771A84"/>
    <w:rsid w:val="00771FBD"/>
    <w:rsid w:val="00774E2C"/>
    <w:rsid w:val="0077515B"/>
    <w:rsid w:val="007766D6"/>
    <w:rsid w:val="00782DDF"/>
    <w:rsid w:val="00786135"/>
    <w:rsid w:val="007864BD"/>
    <w:rsid w:val="00792202"/>
    <w:rsid w:val="00792541"/>
    <w:rsid w:val="007A332B"/>
    <w:rsid w:val="007A5422"/>
    <w:rsid w:val="007A5C3D"/>
    <w:rsid w:val="007B0D35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331"/>
    <w:rsid w:val="007D3A15"/>
    <w:rsid w:val="007D3D57"/>
    <w:rsid w:val="007D41AE"/>
    <w:rsid w:val="007D56CB"/>
    <w:rsid w:val="007D663B"/>
    <w:rsid w:val="007E40D2"/>
    <w:rsid w:val="007E5207"/>
    <w:rsid w:val="007E6CFA"/>
    <w:rsid w:val="007E6DCE"/>
    <w:rsid w:val="007F21DC"/>
    <w:rsid w:val="007F2AA5"/>
    <w:rsid w:val="007F34CA"/>
    <w:rsid w:val="008041BF"/>
    <w:rsid w:val="00806497"/>
    <w:rsid w:val="008074EA"/>
    <w:rsid w:val="00807FBD"/>
    <w:rsid w:val="00812358"/>
    <w:rsid w:val="00821E17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1ECD"/>
    <w:rsid w:val="00867248"/>
    <w:rsid w:val="00870F0E"/>
    <w:rsid w:val="0087211A"/>
    <w:rsid w:val="00874502"/>
    <w:rsid w:val="008753D4"/>
    <w:rsid w:val="00881148"/>
    <w:rsid w:val="008816B6"/>
    <w:rsid w:val="00887DB9"/>
    <w:rsid w:val="008902CC"/>
    <w:rsid w:val="008905CC"/>
    <w:rsid w:val="0089348A"/>
    <w:rsid w:val="0089769F"/>
    <w:rsid w:val="008A3034"/>
    <w:rsid w:val="008A3F70"/>
    <w:rsid w:val="008A3F73"/>
    <w:rsid w:val="008B2A15"/>
    <w:rsid w:val="008B6880"/>
    <w:rsid w:val="008B79E6"/>
    <w:rsid w:val="008B7EAA"/>
    <w:rsid w:val="008C1C0D"/>
    <w:rsid w:val="008C408E"/>
    <w:rsid w:val="008C4593"/>
    <w:rsid w:val="008C5EC9"/>
    <w:rsid w:val="008C6E04"/>
    <w:rsid w:val="008D25B6"/>
    <w:rsid w:val="008D2D39"/>
    <w:rsid w:val="008D36C0"/>
    <w:rsid w:val="008E0248"/>
    <w:rsid w:val="008E24E6"/>
    <w:rsid w:val="008E5F05"/>
    <w:rsid w:val="008E6647"/>
    <w:rsid w:val="008E679E"/>
    <w:rsid w:val="008F1E3B"/>
    <w:rsid w:val="008F44C7"/>
    <w:rsid w:val="008F7567"/>
    <w:rsid w:val="0090058E"/>
    <w:rsid w:val="00900BEC"/>
    <w:rsid w:val="00900DBF"/>
    <w:rsid w:val="009035F4"/>
    <w:rsid w:val="00904660"/>
    <w:rsid w:val="00912DF2"/>
    <w:rsid w:val="0091369C"/>
    <w:rsid w:val="009154C9"/>
    <w:rsid w:val="009179B5"/>
    <w:rsid w:val="00925742"/>
    <w:rsid w:val="00930CEF"/>
    <w:rsid w:val="00935F36"/>
    <w:rsid w:val="00937396"/>
    <w:rsid w:val="00937C3C"/>
    <w:rsid w:val="009414E8"/>
    <w:rsid w:val="00941FC8"/>
    <w:rsid w:val="009423E6"/>
    <w:rsid w:val="00950EDF"/>
    <w:rsid w:val="00951B70"/>
    <w:rsid w:val="00951FDB"/>
    <w:rsid w:val="00952FE8"/>
    <w:rsid w:val="0095349C"/>
    <w:rsid w:val="009561EA"/>
    <w:rsid w:val="0096132D"/>
    <w:rsid w:val="00961C7A"/>
    <w:rsid w:val="00962239"/>
    <w:rsid w:val="0096506F"/>
    <w:rsid w:val="0097026E"/>
    <w:rsid w:val="00970B0F"/>
    <w:rsid w:val="00977125"/>
    <w:rsid w:val="0098055D"/>
    <w:rsid w:val="00980B94"/>
    <w:rsid w:val="009832A5"/>
    <w:rsid w:val="009909C9"/>
    <w:rsid w:val="00992773"/>
    <w:rsid w:val="00993B90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6C4"/>
    <w:rsid w:val="009C1079"/>
    <w:rsid w:val="009C22E4"/>
    <w:rsid w:val="009C3F96"/>
    <w:rsid w:val="009C4F39"/>
    <w:rsid w:val="009C71BA"/>
    <w:rsid w:val="009D00BA"/>
    <w:rsid w:val="009D7FA3"/>
    <w:rsid w:val="009F0ED4"/>
    <w:rsid w:val="009F25EA"/>
    <w:rsid w:val="009F47D0"/>
    <w:rsid w:val="009F4BC0"/>
    <w:rsid w:val="00A009DE"/>
    <w:rsid w:val="00A051FD"/>
    <w:rsid w:val="00A11B9F"/>
    <w:rsid w:val="00A13183"/>
    <w:rsid w:val="00A168D9"/>
    <w:rsid w:val="00A23469"/>
    <w:rsid w:val="00A26A23"/>
    <w:rsid w:val="00A26E13"/>
    <w:rsid w:val="00A3215F"/>
    <w:rsid w:val="00A354D9"/>
    <w:rsid w:val="00A41A01"/>
    <w:rsid w:val="00A42439"/>
    <w:rsid w:val="00A4301C"/>
    <w:rsid w:val="00A44F7F"/>
    <w:rsid w:val="00A45AD3"/>
    <w:rsid w:val="00A4616A"/>
    <w:rsid w:val="00A50AB9"/>
    <w:rsid w:val="00A52B76"/>
    <w:rsid w:val="00A5396A"/>
    <w:rsid w:val="00A573C1"/>
    <w:rsid w:val="00A57D07"/>
    <w:rsid w:val="00A62B0B"/>
    <w:rsid w:val="00A656F8"/>
    <w:rsid w:val="00A65ED1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1B3"/>
    <w:rsid w:val="00A91208"/>
    <w:rsid w:val="00A91210"/>
    <w:rsid w:val="00A955FE"/>
    <w:rsid w:val="00AA25F6"/>
    <w:rsid w:val="00AA30E3"/>
    <w:rsid w:val="00AA4C62"/>
    <w:rsid w:val="00AA6A4F"/>
    <w:rsid w:val="00AA7C69"/>
    <w:rsid w:val="00AB08BC"/>
    <w:rsid w:val="00AB2445"/>
    <w:rsid w:val="00AC67C8"/>
    <w:rsid w:val="00AC6E7A"/>
    <w:rsid w:val="00AD02CE"/>
    <w:rsid w:val="00AD1565"/>
    <w:rsid w:val="00AD3E1A"/>
    <w:rsid w:val="00AD68FF"/>
    <w:rsid w:val="00AD6D09"/>
    <w:rsid w:val="00AE0FBC"/>
    <w:rsid w:val="00AE227D"/>
    <w:rsid w:val="00AE4282"/>
    <w:rsid w:val="00AF283F"/>
    <w:rsid w:val="00AF28A6"/>
    <w:rsid w:val="00AF421C"/>
    <w:rsid w:val="00AF7B9C"/>
    <w:rsid w:val="00B05D36"/>
    <w:rsid w:val="00B07B15"/>
    <w:rsid w:val="00B10C24"/>
    <w:rsid w:val="00B11DA7"/>
    <w:rsid w:val="00B130F6"/>
    <w:rsid w:val="00B141C1"/>
    <w:rsid w:val="00B14785"/>
    <w:rsid w:val="00B17490"/>
    <w:rsid w:val="00B236B5"/>
    <w:rsid w:val="00B24609"/>
    <w:rsid w:val="00B25F1A"/>
    <w:rsid w:val="00B30D6C"/>
    <w:rsid w:val="00B3158C"/>
    <w:rsid w:val="00B32DF6"/>
    <w:rsid w:val="00B33398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31DC"/>
    <w:rsid w:val="00B706C7"/>
    <w:rsid w:val="00B767BE"/>
    <w:rsid w:val="00B812AF"/>
    <w:rsid w:val="00B81C4C"/>
    <w:rsid w:val="00B867C3"/>
    <w:rsid w:val="00B87C39"/>
    <w:rsid w:val="00B902A4"/>
    <w:rsid w:val="00B928ED"/>
    <w:rsid w:val="00B969ED"/>
    <w:rsid w:val="00B96D76"/>
    <w:rsid w:val="00BB00B9"/>
    <w:rsid w:val="00BB4D29"/>
    <w:rsid w:val="00BB6D38"/>
    <w:rsid w:val="00BC0380"/>
    <w:rsid w:val="00BC2DB8"/>
    <w:rsid w:val="00BC3054"/>
    <w:rsid w:val="00BC7E53"/>
    <w:rsid w:val="00BD0F53"/>
    <w:rsid w:val="00BD5CD8"/>
    <w:rsid w:val="00BE6056"/>
    <w:rsid w:val="00BE743E"/>
    <w:rsid w:val="00BE7682"/>
    <w:rsid w:val="00BF3FCC"/>
    <w:rsid w:val="00BF57D6"/>
    <w:rsid w:val="00BF5F20"/>
    <w:rsid w:val="00C012A1"/>
    <w:rsid w:val="00C0185E"/>
    <w:rsid w:val="00C02984"/>
    <w:rsid w:val="00C068B0"/>
    <w:rsid w:val="00C101CF"/>
    <w:rsid w:val="00C1116E"/>
    <w:rsid w:val="00C116A2"/>
    <w:rsid w:val="00C120F3"/>
    <w:rsid w:val="00C123EE"/>
    <w:rsid w:val="00C17F2B"/>
    <w:rsid w:val="00C23EB0"/>
    <w:rsid w:val="00C24EAD"/>
    <w:rsid w:val="00C26081"/>
    <w:rsid w:val="00C27127"/>
    <w:rsid w:val="00C2755B"/>
    <w:rsid w:val="00C318BA"/>
    <w:rsid w:val="00C338B9"/>
    <w:rsid w:val="00C34463"/>
    <w:rsid w:val="00C3555E"/>
    <w:rsid w:val="00C40AEC"/>
    <w:rsid w:val="00C40F2C"/>
    <w:rsid w:val="00C420CC"/>
    <w:rsid w:val="00C42205"/>
    <w:rsid w:val="00C42883"/>
    <w:rsid w:val="00C4333F"/>
    <w:rsid w:val="00C43408"/>
    <w:rsid w:val="00C43E1D"/>
    <w:rsid w:val="00C44315"/>
    <w:rsid w:val="00C46F3F"/>
    <w:rsid w:val="00C56243"/>
    <w:rsid w:val="00C6240D"/>
    <w:rsid w:val="00C634A0"/>
    <w:rsid w:val="00C63C08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27E5"/>
    <w:rsid w:val="00C92DC3"/>
    <w:rsid w:val="00C9404F"/>
    <w:rsid w:val="00C94270"/>
    <w:rsid w:val="00C95ECB"/>
    <w:rsid w:val="00C976A3"/>
    <w:rsid w:val="00CA0F4A"/>
    <w:rsid w:val="00CA6CB5"/>
    <w:rsid w:val="00CB086F"/>
    <w:rsid w:val="00CB0A5D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813"/>
    <w:rsid w:val="00D01C19"/>
    <w:rsid w:val="00D0274C"/>
    <w:rsid w:val="00D06055"/>
    <w:rsid w:val="00D117BC"/>
    <w:rsid w:val="00D123CC"/>
    <w:rsid w:val="00D16C67"/>
    <w:rsid w:val="00D24948"/>
    <w:rsid w:val="00D26C4D"/>
    <w:rsid w:val="00D30D08"/>
    <w:rsid w:val="00D401CC"/>
    <w:rsid w:val="00D40D7F"/>
    <w:rsid w:val="00D410ED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091E"/>
    <w:rsid w:val="00D512E9"/>
    <w:rsid w:val="00D555A2"/>
    <w:rsid w:val="00D62F4A"/>
    <w:rsid w:val="00D63FBB"/>
    <w:rsid w:val="00D66092"/>
    <w:rsid w:val="00D67562"/>
    <w:rsid w:val="00D747A9"/>
    <w:rsid w:val="00D83098"/>
    <w:rsid w:val="00D8311D"/>
    <w:rsid w:val="00D86172"/>
    <w:rsid w:val="00D877CB"/>
    <w:rsid w:val="00D91997"/>
    <w:rsid w:val="00D91E35"/>
    <w:rsid w:val="00D92B2F"/>
    <w:rsid w:val="00D97BE3"/>
    <w:rsid w:val="00DA14A4"/>
    <w:rsid w:val="00DA69C4"/>
    <w:rsid w:val="00DA6ED5"/>
    <w:rsid w:val="00DA72DC"/>
    <w:rsid w:val="00DB3DD4"/>
    <w:rsid w:val="00DB59C9"/>
    <w:rsid w:val="00DB68D3"/>
    <w:rsid w:val="00DB772C"/>
    <w:rsid w:val="00DC3561"/>
    <w:rsid w:val="00DC425C"/>
    <w:rsid w:val="00DC4CF1"/>
    <w:rsid w:val="00DD1DB5"/>
    <w:rsid w:val="00DD2296"/>
    <w:rsid w:val="00DD341B"/>
    <w:rsid w:val="00DD5CBA"/>
    <w:rsid w:val="00DE2C18"/>
    <w:rsid w:val="00DE750D"/>
    <w:rsid w:val="00DF0FC5"/>
    <w:rsid w:val="00DF4D8D"/>
    <w:rsid w:val="00E03066"/>
    <w:rsid w:val="00E06650"/>
    <w:rsid w:val="00E06B53"/>
    <w:rsid w:val="00E11653"/>
    <w:rsid w:val="00E13EDD"/>
    <w:rsid w:val="00E157A6"/>
    <w:rsid w:val="00E20D45"/>
    <w:rsid w:val="00E250C9"/>
    <w:rsid w:val="00E31180"/>
    <w:rsid w:val="00E32435"/>
    <w:rsid w:val="00E340B6"/>
    <w:rsid w:val="00E35630"/>
    <w:rsid w:val="00E40787"/>
    <w:rsid w:val="00E41D03"/>
    <w:rsid w:val="00E45B7B"/>
    <w:rsid w:val="00E46E89"/>
    <w:rsid w:val="00E50BDC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777AB"/>
    <w:rsid w:val="00E869D8"/>
    <w:rsid w:val="00E92131"/>
    <w:rsid w:val="00E93C69"/>
    <w:rsid w:val="00E95580"/>
    <w:rsid w:val="00E958DA"/>
    <w:rsid w:val="00E95A83"/>
    <w:rsid w:val="00EA0BF3"/>
    <w:rsid w:val="00EA7C90"/>
    <w:rsid w:val="00EB725F"/>
    <w:rsid w:val="00EB7771"/>
    <w:rsid w:val="00EC0AD0"/>
    <w:rsid w:val="00EC2DE1"/>
    <w:rsid w:val="00EC5394"/>
    <w:rsid w:val="00EC5D41"/>
    <w:rsid w:val="00EC6CCB"/>
    <w:rsid w:val="00ED2015"/>
    <w:rsid w:val="00ED27C2"/>
    <w:rsid w:val="00ED363C"/>
    <w:rsid w:val="00ED4F81"/>
    <w:rsid w:val="00ED58EF"/>
    <w:rsid w:val="00EE3647"/>
    <w:rsid w:val="00EE5D15"/>
    <w:rsid w:val="00EE6A59"/>
    <w:rsid w:val="00EE7E9D"/>
    <w:rsid w:val="00EF0BFB"/>
    <w:rsid w:val="00EF0E05"/>
    <w:rsid w:val="00EF2E92"/>
    <w:rsid w:val="00EF78C0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20988"/>
    <w:rsid w:val="00F2167B"/>
    <w:rsid w:val="00F26F1C"/>
    <w:rsid w:val="00F316E4"/>
    <w:rsid w:val="00F3171D"/>
    <w:rsid w:val="00F328F9"/>
    <w:rsid w:val="00F33D65"/>
    <w:rsid w:val="00F34842"/>
    <w:rsid w:val="00F37BF3"/>
    <w:rsid w:val="00F409EB"/>
    <w:rsid w:val="00F4239D"/>
    <w:rsid w:val="00F43A3E"/>
    <w:rsid w:val="00F45E72"/>
    <w:rsid w:val="00F55E07"/>
    <w:rsid w:val="00F60D5D"/>
    <w:rsid w:val="00F61696"/>
    <w:rsid w:val="00F643DB"/>
    <w:rsid w:val="00F66237"/>
    <w:rsid w:val="00F74EF1"/>
    <w:rsid w:val="00F74EFB"/>
    <w:rsid w:val="00F754A2"/>
    <w:rsid w:val="00F80465"/>
    <w:rsid w:val="00F807BD"/>
    <w:rsid w:val="00F8306E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C02E2"/>
    <w:rsid w:val="00FC078C"/>
    <w:rsid w:val="00FC165B"/>
    <w:rsid w:val="00FC253F"/>
    <w:rsid w:val="00FD205F"/>
    <w:rsid w:val="00FD378E"/>
    <w:rsid w:val="00FD5117"/>
    <w:rsid w:val="00FE1503"/>
    <w:rsid w:val="00FE24EA"/>
    <w:rsid w:val="00FE457B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6C4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Char">
    <w:name w:val="标题 5 Char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Char">
    <w:name w:val="标题 6 Char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D341B"/>
    <w:pPr>
      <w:tabs>
        <w:tab w:val="center" w:pos="4536"/>
        <w:tab w:val="right" w:pos="9072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4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basedOn w:val="a"/>
    <w:link w:val="Char0"/>
    <w:uiPriority w:val="99"/>
    <w:unhideWhenUsed/>
    <w:rsid w:val="00527497"/>
  </w:style>
  <w:style w:type="character" w:customStyle="1" w:styleId="Char0">
    <w:name w:val="正文文本 Char"/>
    <w:basedOn w:val="a0"/>
    <w:link w:val="a4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D63FBB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页脚 Char"/>
    <w:basedOn w:val="a0"/>
    <w:link w:val="a7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8">
    <w:name w:val="Table Grid"/>
    <w:basedOn w:val="a1"/>
    <w:rsid w:val="00C35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9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1D2A35"/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D2A3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7C2A25"/>
    <w:rPr>
      <w:rFonts w:asciiTheme="majorHAnsi" w:eastAsia="黑体" w:hAnsiTheme="majorHAnsi" w:cstheme="majorBidi"/>
      <w:szCs w:val="20"/>
    </w:rPr>
  </w:style>
  <w:style w:type="character" w:styleId="ae">
    <w:name w:val="Placeholder Text"/>
    <w:basedOn w:val="a0"/>
    <w:uiPriority w:val="99"/>
    <w:semiHidden/>
    <w:rsid w:val="00C634A0"/>
    <w:rPr>
      <w:color w:val="808080"/>
    </w:rPr>
  </w:style>
  <w:style w:type="paragraph" w:styleId="af">
    <w:name w:val="Normal (Web)"/>
    <w:basedOn w:val="a"/>
    <w:uiPriority w:val="99"/>
    <w:semiHidden/>
    <w:unhideWhenUsed/>
    <w:rsid w:val="003827B2"/>
    <w:pPr>
      <w:spacing w:before="100" w:beforeAutospacing="1" w:after="100" w:afterAutospacing="1"/>
    </w:pPr>
    <w:rPr>
      <w:rFonts w:ascii="宋体" w:eastAsia="宋体" w:hAnsi="宋体" w:cs="宋体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2017-01-08T10:41:00Z</dcterms:created>
  <dcterms:modified xsi:type="dcterms:W3CDTF">2017-01-09T02:41:00Z</dcterms:modified>
</cp:coreProperties>
</file>